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2"/>
          <w:szCs w:val="22"/>
        </w:rPr>
        <w:id w:val="-1689823173"/>
        <w:docPartObj>
          <w:docPartGallery w:val="Cover Pages"/>
          <w:docPartUnique/>
        </w:docPartObj>
      </w:sdtPr>
      <w:sdtEndPr/>
      <w:sdtContent>
        <w:p w:rsidR="00B605EE" w:rsidRPr="00AC28DC" w:rsidRDefault="00D366AD">
          <w:pPr>
            <w:tabs>
              <w:tab w:val="clear" w:pos="1701"/>
            </w:tabs>
            <w:spacing w:before="0" w:beforeAutospacing="0" w:after="0" w:afterAutospacing="0" w:line="240" w:lineRule="auto"/>
            <w:ind w:left="0" w:firstLine="0"/>
            <w:jc w:val="left"/>
            <w:rPr>
              <w:rFonts w:eastAsiaTheme="majorEastAsia" w:cstheme="majorBidi"/>
              <w:b/>
              <w:color w:val="C00000"/>
              <w:spacing w:val="-10"/>
              <w:kern w:val="28"/>
              <w:sz w:val="22"/>
              <w:szCs w:val="22"/>
            </w:rPr>
          </w:pPr>
          <w:r w:rsidRPr="00AC28DC">
            <w:rPr>
              <w:rFonts w:eastAsiaTheme="majorEastAsia" w:cstheme="majorBidi"/>
              <w:b/>
              <w:noProof/>
              <w:color w:val="C00000"/>
              <w:spacing w:val="-10"/>
              <w:kern w:val="28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181563" wp14:editId="3AF94A49">
                    <wp:simplePos x="0" y="0"/>
                    <wp:positionH relativeFrom="column">
                      <wp:posOffset>997585</wp:posOffset>
                    </wp:positionH>
                    <wp:positionV relativeFrom="paragraph">
                      <wp:posOffset>6854825</wp:posOffset>
                    </wp:positionV>
                    <wp:extent cx="3857625" cy="695325"/>
                    <wp:effectExtent l="0" t="0" r="0" b="0"/>
                    <wp:wrapNone/>
                    <wp:docPr id="19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57625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180" w:rsidRPr="00040E02" w:rsidRDefault="003F6838" w:rsidP="00040E02">
                                <w:pPr>
                                  <w:ind w:left="0" w:firstLine="0"/>
                                  <w:jc w:val="right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44"/>
                                    <w:szCs w:val="44"/>
                                  </w:rPr>
                                  <w:t>Procha</w:t>
                                </w:r>
                                <w:r w:rsidR="00D366AD">
                                  <w:rPr>
                                    <w:b/>
                                    <w:sz w:val="44"/>
                                    <w:szCs w:val="44"/>
                                  </w:rPr>
                                  <w:t>zka</w:t>
                                </w:r>
                                <w:proofErr w:type="spellEnd"/>
                                <w:r w:rsidR="00D366AD">
                                  <w:rPr>
                                    <w:b/>
                                    <w:sz w:val="44"/>
                                    <w:szCs w:val="44"/>
                                  </w:rPr>
                                  <w:t xml:space="preserve"> &amp; </w:t>
                                </w:r>
                                <w:proofErr w:type="spellStart"/>
                                <w:r w:rsidR="00D366AD">
                                  <w:rPr>
                                    <w:b/>
                                    <w:sz w:val="44"/>
                                    <w:szCs w:val="44"/>
                                  </w:rPr>
                                  <w:t>Partners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1815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6" type="#_x0000_t202" style="position:absolute;margin-left:78.55pt;margin-top:539.75pt;width:303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" filled="f" stroked="f" strokeweight=".5pt">
                    <v:path arrowok="t"/>
                    <v:textbox>
                      <w:txbxContent>
                        <w:p w:rsidR="00305180" w:rsidRPr="00040E02" w:rsidRDefault="003F6838" w:rsidP="00040E02">
                          <w:pPr>
                            <w:ind w:left="0" w:firstLine="0"/>
                            <w:jc w:val="right"/>
                            <w:rPr>
                              <w:b/>
                              <w:sz w:val="44"/>
                              <w:szCs w:val="4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44"/>
                              <w:szCs w:val="44"/>
                            </w:rPr>
                            <w:t>Procha</w:t>
                          </w:r>
                          <w:r w:rsidR="00D366AD">
                            <w:rPr>
                              <w:b/>
                              <w:sz w:val="44"/>
                              <w:szCs w:val="44"/>
                            </w:rPr>
                            <w:t>zka</w:t>
                          </w:r>
                          <w:proofErr w:type="spellEnd"/>
                          <w:r w:rsidR="00D366AD">
                            <w:rPr>
                              <w:b/>
                              <w:sz w:val="44"/>
                              <w:szCs w:val="44"/>
                            </w:rPr>
                            <w:t xml:space="preserve"> &amp; </w:t>
                          </w:r>
                          <w:proofErr w:type="spellStart"/>
                          <w:r w:rsidR="00D366AD">
                            <w:rPr>
                              <w:b/>
                              <w:sz w:val="44"/>
                              <w:szCs w:val="44"/>
                            </w:rPr>
                            <w:t>Partners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B50ADA" w:rsidRPr="00AC28DC">
            <w:rPr>
              <w:rFonts w:eastAsiaTheme="majorEastAsia" w:cstheme="majorBidi"/>
              <w:b/>
              <w:noProof/>
              <w:color w:val="C00000"/>
              <w:spacing w:val="-10"/>
              <w:kern w:val="28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8C07E8" wp14:editId="5B180D78">
                    <wp:simplePos x="0" y="0"/>
                    <wp:positionH relativeFrom="page">
                      <wp:posOffset>1341755</wp:posOffset>
                    </wp:positionH>
                    <wp:positionV relativeFrom="page">
                      <wp:posOffset>1092835</wp:posOffset>
                    </wp:positionV>
                    <wp:extent cx="7748905" cy="8811260"/>
                    <wp:effectExtent l="0" t="0" r="4445" b="8890"/>
                    <wp:wrapNone/>
                    <wp:docPr id="138" name="Textové pole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748905" cy="8811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180" w:rsidRDefault="00305180"/>
                              <w:p w:rsidR="00305180" w:rsidRDefault="00305180"/>
                              <w:p w:rsidR="00305180" w:rsidRDefault="00305180"/>
                              <w:p w:rsidR="00305180" w:rsidRDefault="00305180"/>
                              <w:p w:rsidR="00305180" w:rsidRDefault="00305180"/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H w:val="single" w:sz="12" w:space="0" w:color="CC0039"/>
                                    <w:insideV w:val="single" w:sz="12" w:space="0" w:color="CE0E41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54"/>
                                  <w:gridCol w:w="5922"/>
                                </w:tblGrid>
                                <w:tr w:rsidR="00305180" w:rsidRPr="001F062F" w:rsidTr="00934137">
                                  <w:trPr>
                                    <w:trHeight w:val="14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05180" w:rsidRDefault="00305180">
                                      <w:pPr>
                                        <w:jc w:val="right"/>
                                        <w:rPr>
                                          <w:color w:val="CE0E41"/>
                                        </w:rPr>
                                      </w:pPr>
                                    </w:p>
                                    <w:p w:rsidR="00305180" w:rsidRPr="00604474" w:rsidRDefault="00892087">
                                      <w:pPr>
                                        <w:pStyle w:val="Bezmezer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CE0E41"/>
                                          <w:sz w:val="60"/>
                                          <w:szCs w:val="60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CE0E41"/>
                                          <w:sz w:val="60"/>
                                          <w:szCs w:val="60"/>
                                        </w:rPr>
                                        <w:t>Studie komerčních nemovitostí q3/2015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CE0E41"/>
                                          <w:sz w:val="32"/>
                                          <w:szCs w:val="32"/>
                                        </w:rPr>
                                        <w:alias w:val="Podtitul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05180" w:rsidRPr="00604474" w:rsidRDefault="00D366AD" w:rsidP="0048561A">
                                          <w:pPr>
                                            <w:jc w:val="right"/>
                                            <w:rPr>
                                              <w:color w:val="CE0E41"/>
                                            </w:rPr>
                                          </w:pPr>
                                          <w:r>
                                            <w:rPr>
                                              <w:color w:val="CE0E41"/>
                                              <w:sz w:val="32"/>
                                              <w:szCs w:val="3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05180" w:rsidRPr="001F062F" w:rsidRDefault="00305180" w:rsidP="000E1806">
                                      <w:pPr>
                                        <w:pStyle w:val="Bezmezer"/>
                                        <w:rPr>
                                          <w:color w:val="CC0039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05180" w:rsidRPr="001F062F" w:rsidRDefault="00305180">
                                <w:pPr>
                                  <w:rPr>
                                    <w:color w:val="CC003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8C07E8" id="Textové pole 138" o:spid="_x0000_s1027" type="#_x0000_t202" style="position:absolute;margin-left:105.65pt;margin-top:86.05pt;width:610.15pt;height:69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" filled="f" stroked="f" strokeweight=".5pt">
                    <v:path arrowok="t"/>
                    <v:textbox inset="0,0,0,0">
                      <w:txbxContent>
                        <w:p w:rsidR="00305180" w:rsidRDefault="00305180"/>
                        <w:p w:rsidR="00305180" w:rsidRDefault="00305180"/>
                        <w:p w:rsidR="00305180" w:rsidRDefault="00305180"/>
                        <w:p w:rsidR="00305180" w:rsidRDefault="00305180"/>
                        <w:p w:rsidR="00305180" w:rsidRDefault="00305180"/>
                        <w:tbl>
                          <w:tblPr>
                            <w:tblW w:w="4993" w:type="pct"/>
                            <w:jc w:val="center"/>
                            <w:tblBorders>
                              <w:insideH w:val="single" w:sz="12" w:space="0" w:color="CC0039"/>
                              <w:insideV w:val="single" w:sz="12" w:space="0" w:color="CE0E41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54"/>
                            <w:gridCol w:w="5922"/>
                          </w:tblGrid>
                          <w:tr w:rsidR="00305180" w:rsidRPr="001F062F" w:rsidTr="00934137">
                            <w:trPr>
                              <w:trHeight w:val="14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05180" w:rsidRDefault="00305180">
                                <w:pPr>
                                  <w:jc w:val="right"/>
                                  <w:rPr>
                                    <w:color w:val="CE0E41"/>
                                  </w:rPr>
                                </w:pPr>
                              </w:p>
                              <w:p w:rsidR="00305180" w:rsidRPr="00604474" w:rsidRDefault="00892087">
                                <w:pPr>
                                  <w:pStyle w:val="Bezmezer"/>
                                  <w:spacing w:line="312" w:lineRule="auto"/>
                                  <w:jc w:val="right"/>
                                  <w:rPr>
                                    <w:caps/>
                                    <w:color w:val="CE0E41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caps/>
                                    <w:color w:val="CE0E41"/>
                                    <w:sz w:val="60"/>
                                    <w:szCs w:val="60"/>
                                  </w:rPr>
                                  <w:t>Studie komerčních nemovitostí q3/2015</w:t>
                                </w:r>
                              </w:p>
                              <w:sdt>
                                <w:sdtPr>
                                  <w:rPr>
                                    <w:color w:val="CE0E41"/>
                                    <w:sz w:val="32"/>
                                    <w:szCs w:val="32"/>
                                  </w:rPr>
                                  <w:alias w:val="Podtitul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05180" w:rsidRPr="00604474" w:rsidRDefault="00D366AD" w:rsidP="0048561A">
                                    <w:pPr>
                                      <w:jc w:val="right"/>
                                      <w:rPr>
                                        <w:color w:val="CE0E41"/>
                                      </w:rPr>
                                    </w:pPr>
                                    <w:r>
                                      <w:rPr>
                                        <w:color w:val="CE0E41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05180" w:rsidRPr="001F062F" w:rsidRDefault="00305180" w:rsidP="000E1806">
                                <w:pPr>
                                  <w:pStyle w:val="Bezmezer"/>
                                  <w:rPr>
                                    <w:color w:val="CC0039"/>
                                  </w:rPr>
                                </w:pPr>
                              </w:p>
                            </w:tc>
                          </w:tr>
                        </w:tbl>
                        <w:p w:rsidR="00305180" w:rsidRPr="001F062F" w:rsidRDefault="00305180">
                          <w:pPr>
                            <w:rPr>
                              <w:color w:val="CC0039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B7ED0" w:rsidRPr="00AC28DC">
            <w:rPr>
              <w:noProof/>
              <w:color w:val="CE0E41"/>
              <w:sz w:val="22"/>
              <w:szCs w:val="22"/>
            </w:rPr>
            <w:drawing>
              <wp:anchor distT="0" distB="0" distL="114300" distR="114300" simplePos="0" relativeHeight="251658239" behindDoc="1" locked="0" layoutInCell="1" allowOverlap="1" wp14:anchorId="44C9ABA8" wp14:editId="07CB1790">
                <wp:simplePos x="0" y="0"/>
                <wp:positionH relativeFrom="column">
                  <wp:posOffset>1369060</wp:posOffset>
                </wp:positionH>
                <wp:positionV relativeFrom="paragraph">
                  <wp:posOffset>515620</wp:posOffset>
                </wp:positionV>
                <wp:extent cx="3293852" cy="3299713"/>
                <wp:effectExtent l="0" t="0" r="1905" b="0"/>
                <wp:wrapTight wrapText="bothSides">
                  <wp:wrapPolygon edited="0">
                    <wp:start x="0" y="0"/>
                    <wp:lineTo x="0" y="21450"/>
                    <wp:lineTo x="21488" y="21450"/>
                    <wp:lineTo x="21488" y="0"/>
                    <wp:lineTo x="0" y="0"/>
                  </wp:wrapPolygon>
                </wp:wrapTight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elke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3852" cy="3299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05EE" w:rsidRPr="00AC28DC">
            <w:rPr>
              <w:sz w:val="22"/>
              <w:szCs w:val="22"/>
            </w:rPr>
            <w:br w:type="page"/>
          </w:r>
        </w:p>
      </w:sdtContent>
    </w:sdt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570739" w:rsidRPr="00E21F76" w:rsidRDefault="00570739" w:rsidP="00570739">
      <w:pPr>
        <w:rPr>
          <w:b/>
          <w:color w:val="C00000"/>
          <w:sz w:val="32"/>
        </w:rPr>
      </w:pPr>
      <w:r w:rsidRPr="00E21F76">
        <w:rPr>
          <w:b/>
          <w:color w:val="C00000"/>
          <w:sz w:val="32"/>
        </w:rPr>
        <w:t>Obsah</w:t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>Přehl</w:t>
      </w:r>
      <w:r w:rsidR="00E21F76">
        <w:rPr>
          <w:sz w:val="22"/>
          <w:szCs w:val="22"/>
        </w:rPr>
        <w:t xml:space="preserve">ed kancelářských ploch v Praze </w:t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Pr="00570739">
        <w:rPr>
          <w:sz w:val="22"/>
          <w:szCs w:val="22"/>
        </w:rPr>
        <w:t>3</w:t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>Realizovaná poptávka</w:t>
      </w:r>
      <w:r w:rsidRPr="00570739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Pr="00570739">
        <w:rPr>
          <w:sz w:val="22"/>
          <w:szCs w:val="22"/>
        </w:rPr>
        <w:t>3</w:t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>Neobsazenost kanceláří</w:t>
      </w:r>
      <w:r w:rsidR="00E21F76">
        <w:rPr>
          <w:sz w:val="22"/>
          <w:szCs w:val="22"/>
        </w:rPr>
        <w:t xml:space="preserve"> </w:t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  <w:t>4</w:t>
      </w:r>
      <w:r w:rsidR="00E21F76">
        <w:rPr>
          <w:sz w:val="22"/>
          <w:szCs w:val="22"/>
        </w:rPr>
        <w:tab/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>Nájemné</w:t>
      </w:r>
      <w:r w:rsidR="00E21F76">
        <w:rPr>
          <w:sz w:val="22"/>
          <w:szCs w:val="22"/>
        </w:rPr>
        <w:t xml:space="preserve"> </w:t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  <w:t>5</w:t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>Shrnutí</w:t>
      </w:r>
      <w:r w:rsidR="00E21F76">
        <w:rPr>
          <w:sz w:val="22"/>
          <w:szCs w:val="22"/>
        </w:rPr>
        <w:t xml:space="preserve"> </w:t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  <w:t>6</w:t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>Komentáře</w:t>
      </w:r>
      <w:r w:rsidR="00E21F76">
        <w:rPr>
          <w:sz w:val="22"/>
          <w:szCs w:val="22"/>
        </w:rPr>
        <w:t xml:space="preserve"> </w:t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  <w:t>6</w:t>
      </w:r>
    </w:p>
    <w:p w:rsidR="00570739" w:rsidRPr="00570739" w:rsidRDefault="00570739" w:rsidP="00570739">
      <w:pPr>
        <w:rPr>
          <w:sz w:val="22"/>
          <w:szCs w:val="22"/>
        </w:rPr>
      </w:pPr>
      <w:r w:rsidRPr="00570739">
        <w:rPr>
          <w:sz w:val="22"/>
          <w:szCs w:val="22"/>
        </w:rPr>
        <w:t xml:space="preserve">O společnosti Procházka &amp; </w:t>
      </w:r>
      <w:proofErr w:type="spellStart"/>
      <w:r w:rsidRPr="00570739">
        <w:rPr>
          <w:sz w:val="22"/>
          <w:szCs w:val="22"/>
        </w:rPr>
        <w:t>partners</w:t>
      </w:r>
      <w:proofErr w:type="spellEnd"/>
      <w:r w:rsidR="00E21F76">
        <w:rPr>
          <w:sz w:val="22"/>
          <w:szCs w:val="22"/>
        </w:rPr>
        <w:t xml:space="preserve"> </w:t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</w:r>
      <w:r w:rsidR="00E21F76">
        <w:rPr>
          <w:sz w:val="22"/>
          <w:szCs w:val="22"/>
        </w:rPr>
        <w:tab/>
        <w:t>7</w:t>
      </w: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BD6576" w:rsidRDefault="00BD6576" w:rsidP="00BD6576">
      <w:pPr>
        <w:pStyle w:val="Normbarv"/>
        <w:ind w:left="2515" w:firstLine="0"/>
        <w:rPr>
          <w:b/>
          <w:szCs w:val="22"/>
        </w:rPr>
      </w:pPr>
    </w:p>
    <w:p w:rsidR="00570739" w:rsidRPr="00BD6576" w:rsidRDefault="00570739" w:rsidP="00570739">
      <w:pPr>
        <w:pStyle w:val="Normbarv"/>
        <w:ind w:left="0" w:firstLine="0"/>
        <w:rPr>
          <w:b/>
          <w:szCs w:val="22"/>
        </w:rPr>
      </w:pPr>
    </w:p>
    <w:p w:rsidR="00892087" w:rsidRPr="00D34CA6" w:rsidRDefault="00892087" w:rsidP="009F4F25">
      <w:pPr>
        <w:pStyle w:val="Normbarv"/>
        <w:numPr>
          <w:ilvl w:val="0"/>
          <w:numId w:val="45"/>
        </w:numPr>
        <w:rPr>
          <w:b/>
          <w:szCs w:val="22"/>
        </w:rPr>
      </w:pPr>
      <w:r w:rsidRPr="00D34CA6">
        <w:rPr>
          <w:b/>
          <w:sz w:val="32"/>
          <w:szCs w:val="22"/>
        </w:rPr>
        <w:lastRenderedPageBreak/>
        <w:t>Přehled kancelářských ploch v Praze</w:t>
      </w:r>
    </w:p>
    <w:p w:rsidR="00892087" w:rsidRPr="00892087" w:rsidRDefault="00892087" w:rsidP="00892087">
      <w:pPr>
        <w:pStyle w:val="Normbarv"/>
        <w:rPr>
          <w:b/>
          <w:color w:val="auto"/>
          <w:sz w:val="22"/>
          <w:szCs w:val="22"/>
        </w:rPr>
      </w:pPr>
      <w:r w:rsidRPr="00892087">
        <w:rPr>
          <w:b/>
          <w:color w:val="auto"/>
          <w:sz w:val="22"/>
          <w:szCs w:val="22"/>
        </w:rPr>
        <w:t>Celková výměra kanceláří v Paze: 3 190 000 metrů čtverečních</w:t>
      </w:r>
    </w:p>
    <w:p w:rsidR="00892087" w:rsidRPr="00892087" w:rsidRDefault="00892087" w:rsidP="00892087">
      <w:pPr>
        <w:pStyle w:val="Normbarv"/>
        <w:rPr>
          <w:b/>
          <w:color w:val="auto"/>
          <w:sz w:val="22"/>
          <w:szCs w:val="22"/>
        </w:rPr>
      </w:pPr>
      <w:r w:rsidRPr="00892087">
        <w:rPr>
          <w:b/>
          <w:color w:val="auto"/>
          <w:sz w:val="22"/>
          <w:szCs w:val="22"/>
        </w:rPr>
        <w:t>Poměr kancelářských ploch: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  <w:t xml:space="preserve">Třída A vůči kancelářským plochám v budovách třídy B dosahoval 69 %. 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  <w:t>Nejkvalitnější budovy třídy AAA zabírají 14 % z celkové výměry moderních kanceláří.</w:t>
      </w:r>
    </w:p>
    <w:p w:rsidR="00892087" w:rsidRPr="00892087" w:rsidRDefault="00892087" w:rsidP="00892087">
      <w:pPr>
        <w:pStyle w:val="Normbarv"/>
        <w:rPr>
          <w:b/>
          <w:color w:val="auto"/>
          <w:sz w:val="22"/>
          <w:szCs w:val="22"/>
        </w:rPr>
      </w:pPr>
      <w:r w:rsidRPr="00892087">
        <w:rPr>
          <w:b/>
          <w:color w:val="auto"/>
          <w:sz w:val="22"/>
          <w:szCs w:val="22"/>
        </w:rPr>
        <w:t>Nově dokončené kancelářské budovy: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  <w:t xml:space="preserve">Nová celková plocha: 55 200 m2  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</w:r>
      <w:proofErr w:type="spellStart"/>
      <w:r w:rsidRPr="00892087">
        <w:rPr>
          <w:color w:val="auto"/>
          <w:sz w:val="22"/>
          <w:szCs w:val="22"/>
        </w:rPr>
        <w:t>Aviatica</w:t>
      </w:r>
      <w:proofErr w:type="spellEnd"/>
      <w:r w:rsidRPr="00892087">
        <w:rPr>
          <w:color w:val="auto"/>
          <w:sz w:val="22"/>
          <w:szCs w:val="22"/>
        </w:rPr>
        <w:t xml:space="preserve"> (23 100 m2) v Praze 5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</w:r>
      <w:proofErr w:type="spellStart"/>
      <w:r w:rsidRPr="00892087">
        <w:rPr>
          <w:color w:val="auto"/>
          <w:sz w:val="22"/>
          <w:szCs w:val="22"/>
        </w:rPr>
        <w:t>Corso</w:t>
      </w:r>
      <w:proofErr w:type="spellEnd"/>
      <w:r w:rsidRPr="00892087">
        <w:rPr>
          <w:color w:val="auto"/>
          <w:sz w:val="22"/>
          <w:szCs w:val="22"/>
        </w:rPr>
        <w:t xml:space="preserve"> </w:t>
      </w:r>
      <w:proofErr w:type="spellStart"/>
      <w:r w:rsidRPr="00892087">
        <w:rPr>
          <w:color w:val="auto"/>
          <w:sz w:val="22"/>
          <w:szCs w:val="22"/>
        </w:rPr>
        <w:t>Court</w:t>
      </w:r>
      <w:proofErr w:type="spellEnd"/>
      <w:r w:rsidRPr="00892087">
        <w:rPr>
          <w:color w:val="auto"/>
          <w:sz w:val="22"/>
          <w:szCs w:val="22"/>
        </w:rPr>
        <w:t xml:space="preserve"> (16 900 m2) v Praze 8.  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ind w:left="2875" w:hanging="72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  <w:t>rekonstrukce budov B3 Pankrác (11 500 m2) v Pr</w:t>
      </w:r>
      <w:r w:rsidR="00D34CA6">
        <w:rPr>
          <w:color w:val="auto"/>
          <w:sz w:val="22"/>
          <w:szCs w:val="22"/>
        </w:rPr>
        <w:t xml:space="preserve">aze 4 a Aero House (3 700 m2) v </w:t>
      </w:r>
      <w:r w:rsidRPr="00892087">
        <w:rPr>
          <w:color w:val="auto"/>
          <w:sz w:val="22"/>
          <w:szCs w:val="22"/>
        </w:rPr>
        <w:t>Praze 8.</w:t>
      </w:r>
    </w:p>
    <w:p w:rsidR="00892087" w:rsidRPr="00D34CA6" w:rsidRDefault="00892087" w:rsidP="00892087">
      <w:pPr>
        <w:pStyle w:val="Normbarv"/>
        <w:rPr>
          <w:b/>
          <w:color w:val="auto"/>
          <w:sz w:val="22"/>
          <w:szCs w:val="22"/>
        </w:rPr>
      </w:pPr>
      <w:r w:rsidRPr="00D34CA6">
        <w:rPr>
          <w:b/>
          <w:color w:val="auto"/>
          <w:sz w:val="22"/>
          <w:szCs w:val="22"/>
        </w:rPr>
        <w:t xml:space="preserve">Budovy ve výstavbě: 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  <w:t xml:space="preserve">celkem 97 100 m2 kancelářských prostor ve výstavbě. </w:t>
      </w:r>
    </w:p>
    <w:p w:rsidR="00892087" w:rsidRP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</w:r>
      <w:proofErr w:type="spellStart"/>
      <w:r w:rsidRPr="00892087">
        <w:rPr>
          <w:color w:val="auto"/>
          <w:sz w:val="22"/>
          <w:szCs w:val="22"/>
        </w:rPr>
        <w:t>Five</w:t>
      </w:r>
      <w:proofErr w:type="spellEnd"/>
      <w:r w:rsidRPr="00892087">
        <w:rPr>
          <w:color w:val="auto"/>
          <w:sz w:val="22"/>
          <w:szCs w:val="22"/>
        </w:rPr>
        <w:t>! (14 200 m2) v Praze 5 – začátek výstavby</w:t>
      </w:r>
    </w:p>
    <w:p w:rsidR="00892087" w:rsidRDefault="00892087" w:rsidP="00D34CA6">
      <w:pPr>
        <w:pStyle w:val="Normbarv"/>
        <w:spacing w:before="0" w:beforeAutospacing="0" w:after="0" w:afterAutospacing="0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-</w:t>
      </w:r>
      <w:r w:rsidRPr="00892087">
        <w:rPr>
          <w:color w:val="auto"/>
          <w:sz w:val="22"/>
          <w:szCs w:val="22"/>
        </w:rPr>
        <w:tab/>
      </w:r>
      <w:proofErr w:type="spellStart"/>
      <w:r w:rsidRPr="00892087">
        <w:rPr>
          <w:color w:val="auto"/>
          <w:sz w:val="22"/>
          <w:szCs w:val="22"/>
        </w:rPr>
        <w:t>Futurama</w:t>
      </w:r>
      <w:proofErr w:type="spellEnd"/>
      <w:r w:rsidRPr="00892087">
        <w:rPr>
          <w:color w:val="auto"/>
          <w:sz w:val="22"/>
          <w:szCs w:val="22"/>
        </w:rPr>
        <w:t xml:space="preserve"> </w:t>
      </w:r>
      <w:proofErr w:type="spellStart"/>
      <w:r w:rsidRPr="00892087">
        <w:rPr>
          <w:color w:val="auto"/>
          <w:sz w:val="22"/>
          <w:szCs w:val="22"/>
        </w:rPr>
        <w:t>Phase</w:t>
      </w:r>
      <w:proofErr w:type="spellEnd"/>
      <w:r w:rsidRPr="00892087">
        <w:rPr>
          <w:color w:val="auto"/>
          <w:sz w:val="22"/>
          <w:szCs w:val="22"/>
        </w:rPr>
        <w:t xml:space="preserve"> III (9 100 m2) v Praze 8 – začátek výstavby</w:t>
      </w:r>
    </w:p>
    <w:p w:rsidR="00D34CA6" w:rsidRDefault="00892087" w:rsidP="002700B4">
      <w:pPr>
        <w:pStyle w:val="Normbarv"/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Pro rok 2015 se očekává dokončení celkově 186 000 m2 moderních kancelářských prostor, z čehož</w:t>
      </w:r>
      <w:r w:rsidR="00D34CA6">
        <w:rPr>
          <w:color w:val="auto"/>
          <w:sz w:val="22"/>
          <w:szCs w:val="22"/>
        </w:rPr>
        <w:t xml:space="preserve"> 157 000 m2 již bylo postaveno.</w:t>
      </w:r>
    </w:p>
    <w:p w:rsidR="00D34CA6" w:rsidRPr="00D34CA6" w:rsidRDefault="00D34CA6" w:rsidP="00D34CA6">
      <w:pPr>
        <w:pStyle w:val="Normbarv"/>
        <w:numPr>
          <w:ilvl w:val="0"/>
          <w:numId w:val="45"/>
        </w:numPr>
        <w:rPr>
          <w:b/>
          <w:sz w:val="32"/>
        </w:rPr>
      </w:pPr>
      <w:r w:rsidRPr="00D34CA6">
        <w:rPr>
          <w:b/>
          <w:sz w:val="32"/>
        </w:rPr>
        <w:t>Realizovaná poptávka</w:t>
      </w:r>
    </w:p>
    <w:p w:rsidR="00892087" w:rsidRPr="00D34CA6" w:rsidRDefault="00892087" w:rsidP="00D34CA6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D34CA6">
        <w:rPr>
          <w:color w:val="auto"/>
          <w:sz w:val="22"/>
          <w:szCs w:val="22"/>
        </w:rPr>
        <w:t xml:space="preserve">Hrubá realizovaná poptávka včetně </w:t>
      </w:r>
      <w:proofErr w:type="spellStart"/>
      <w:r w:rsidRPr="00D34CA6">
        <w:rPr>
          <w:color w:val="auto"/>
          <w:sz w:val="22"/>
          <w:szCs w:val="22"/>
        </w:rPr>
        <w:t>renegociací</w:t>
      </w:r>
      <w:proofErr w:type="spellEnd"/>
      <w:r w:rsidRPr="00D34CA6">
        <w:rPr>
          <w:color w:val="auto"/>
          <w:sz w:val="22"/>
          <w:szCs w:val="22"/>
        </w:rPr>
        <w:t xml:space="preserve"> a podnájmů dosáhla ve třetím čtvrtletí roku 2015 objemu 92 400 m2, což představuje pokles o 32 % ve srovnání s předchozím čtvrtletím a nárůst o 2 % meziročně.</w:t>
      </w:r>
    </w:p>
    <w:p w:rsidR="00892087" w:rsidRPr="00892087" w:rsidRDefault="00892087" w:rsidP="00D34CA6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Největší objem pronájmů se uskutečnil v Praze 4 (28 %), v Praze 8 (17 %) a v Praze 1 (15 %).</w:t>
      </w:r>
    </w:p>
    <w:p w:rsidR="00892087" w:rsidRPr="00892087" w:rsidRDefault="00892087" w:rsidP="00D34CA6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Farmaceutické společnosti dosáhly největšího podílu na celkové hrubé poptávce (19 %), následovány poradenskými (16 %) a IT společnostmi (14 %).</w:t>
      </w:r>
    </w:p>
    <w:p w:rsidR="00892087" w:rsidRPr="00892087" w:rsidRDefault="00892087" w:rsidP="00D34CA6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 xml:space="preserve">Celkový podíl </w:t>
      </w:r>
      <w:proofErr w:type="spellStart"/>
      <w:r w:rsidRPr="00892087">
        <w:rPr>
          <w:color w:val="auto"/>
          <w:sz w:val="22"/>
          <w:szCs w:val="22"/>
        </w:rPr>
        <w:t>renegociací</w:t>
      </w:r>
      <w:proofErr w:type="spellEnd"/>
      <w:r w:rsidRPr="00892087">
        <w:rPr>
          <w:color w:val="auto"/>
          <w:sz w:val="22"/>
          <w:szCs w:val="22"/>
        </w:rPr>
        <w:t xml:space="preserve"> nájemních smluv na hrubé realizované poptávce ve 3. čtvrtletí klesl na 39 % ze 44 % ve 2. čtvrtletí 2015.</w:t>
      </w:r>
    </w:p>
    <w:p w:rsidR="00892087" w:rsidRPr="00D34CA6" w:rsidRDefault="00892087" w:rsidP="00D34CA6">
      <w:pPr>
        <w:pStyle w:val="Normbarv"/>
        <w:numPr>
          <w:ilvl w:val="0"/>
          <w:numId w:val="45"/>
        </w:numPr>
        <w:rPr>
          <w:b/>
          <w:sz w:val="32"/>
          <w:szCs w:val="32"/>
        </w:rPr>
      </w:pPr>
      <w:r w:rsidRPr="00D34CA6">
        <w:rPr>
          <w:b/>
          <w:sz w:val="32"/>
          <w:szCs w:val="32"/>
        </w:rPr>
        <w:lastRenderedPageBreak/>
        <w:t>Neobsazenost kanceláří</w:t>
      </w:r>
    </w:p>
    <w:p w:rsidR="00D34CA6" w:rsidRDefault="00D34CA6" w:rsidP="00952131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D34CA6">
        <w:rPr>
          <w:color w:val="auto"/>
          <w:sz w:val="22"/>
          <w:szCs w:val="22"/>
        </w:rPr>
        <w:t>Neobsazenost</w:t>
      </w:r>
      <w:r w:rsidR="00856131">
        <w:rPr>
          <w:color w:val="auto"/>
          <w:sz w:val="22"/>
          <w:szCs w:val="22"/>
        </w:rPr>
        <w:t xml:space="preserve"> </w:t>
      </w:r>
      <w:r w:rsidRPr="00D34CA6">
        <w:rPr>
          <w:color w:val="auto"/>
          <w:sz w:val="22"/>
          <w:szCs w:val="22"/>
        </w:rPr>
        <w:t>ve třetím čtvrtletí</w:t>
      </w:r>
      <w:r w:rsidR="00856131">
        <w:rPr>
          <w:color w:val="auto"/>
          <w:sz w:val="22"/>
          <w:szCs w:val="22"/>
        </w:rPr>
        <w:t xml:space="preserve"> klesla oproti druhému čtvrtletí</w:t>
      </w:r>
      <w:r w:rsidRPr="00D34CA6">
        <w:rPr>
          <w:color w:val="auto"/>
          <w:sz w:val="22"/>
          <w:szCs w:val="22"/>
        </w:rPr>
        <w:t xml:space="preserve"> 2015 na 16,4 %, tj. o 0,4</w:t>
      </w:r>
      <w:r>
        <w:rPr>
          <w:color w:val="auto"/>
          <w:sz w:val="22"/>
          <w:szCs w:val="22"/>
        </w:rPr>
        <w:t>.</w:t>
      </w:r>
    </w:p>
    <w:p w:rsidR="00D34CA6" w:rsidRDefault="00892087" w:rsidP="00952131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D34CA6">
        <w:rPr>
          <w:color w:val="auto"/>
          <w:sz w:val="22"/>
          <w:szCs w:val="22"/>
        </w:rPr>
        <w:t xml:space="preserve">Celkem bylo v Praze evidováno 522 500 m2 volných kancelářských prostor. </w:t>
      </w:r>
    </w:p>
    <w:p w:rsidR="00892087" w:rsidRDefault="00892087" w:rsidP="00952131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D34CA6">
        <w:rPr>
          <w:color w:val="auto"/>
          <w:sz w:val="22"/>
          <w:szCs w:val="22"/>
        </w:rPr>
        <w:t>Nejvyšší neobsazenost v tomto čtvrtletí vykazovala Praha 7 (33,6 %), Praha 2 (20,6 %) a Praha 5 (20,4 %). Naopak nejnižší neobsazenost byla zaznamenána v Praze 4 (11,6 %) a v Praze 8 (12,6 %).</w:t>
      </w:r>
    </w:p>
    <w:p w:rsidR="00370362" w:rsidRPr="00F91848" w:rsidRDefault="00370362" w:rsidP="00370362">
      <w:pPr>
        <w:pStyle w:val="report"/>
        <w:numPr>
          <w:ilvl w:val="0"/>
          <w:numId w:val="46"/>
        </w:numPr>
      </w:pPr>
      <w:r>
        <w:t xml:space="preserve">Dva faktory, které ovlivňují vývoj neobsazenosti, jsou tzv. </w:t>
      </w:r>
      <w:proofErr w:type="spellStart"/>
      <w:r>
        <w:t>net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 a nabídka. Na trhu v posledních 24 měsících byla negativní absorpce, a proto míra neobsazenosti rostla. Nynější konjunktura zapříčinila uvolněné bankovní financování pro firmy, které rostou, a tedy pozitivně redukují neobsazenost na trhu</w:t>
      </w:r>
    </w:p>
    <w:p w:rsidR="00370362" w:rsidRPr="00D34CA6" w:rsidRDefault="00370362" w:rsidP="00370362">
      <w:pPr>
        <w:pStyle w:val="Normbarv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00EFD6" wp14:editId="34FDCF97">
            <wp:simplePos x="0" y="0"/>
            <wp:positionH relativeFrom="column">
              <wp:posOffset>1073785</wp:posOffset>
            </wp:positionH>
            <wp:positionV relativeFrom="paragraph">
              <wp:posOffset>368935</wp:posOffset>
            </wp:positionV>
            <wp:extent cx="5591175" cy="3429000"/>
            <wp:effectExtent l="0" t="0" r="9525" b="0"/>
            <wp:wrapTight wrapText="bothSides">
              <wp:wrapPolygon edited="0">
                <wp:start x="0" y="0"/>
                <wp:lineTo x="0" y="21480"/>
                <wp:lineTo x="21563" y="21480"/>
                <wp:lineTo x="2156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" t="5419" r="1430" b="5912"/>
                    <a:stretch/>
                  </pic:blipFill>
                  <pic:spPr bwMode="auto">
                    <a:xfrm>
                      <a:off x="0" y="0"/>
                      <a:ext cx="559117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362" w:rsidRDefault="00370362" w:rsidP="00370362">
      <w:pPr>
        <w:pStyle w:val="Normbarv"/>
        <w:ind w:left="0" w:firstLine="0"/>
        <w:rPr>
          <w:b/>
          <w:sz w:val="32"/>
        </w:rPr>
      </w:pPr>
    </w:p>
    <w:p w:rsidR="00370362" w:rsidRDefault="00370362" w:rsidP="00370362">
      <w:pPr>
        <w:pStyle w:val="Normbarv"/>
        <w:ind w:left="2515" w:firstLine="0"/>
        <w:rPr>
          <w:b/>
          <w:sz w:val="32"/>
        </w:rPr>
      </w:pPr>
    </w:p>
    <w:p w:rsidR="00370362" w:rsidRDefault="00370362" w:rsidP="00370362">
      <w:pPr>
        <w:pStyle w:val="Normbarv"/>
        <w:ind w:left="2515" w:firstLine="0"/>
        <w:rPr>
          <w:b/>
          <w:sz w:val="32"/>
        </w:rPr>
      </w:pPr>
    </w:p>
    <w:p w:rsidR="00370362" w:rsidRDefault="00370362" w:rsidP="00370362">
      <w:pPr>
        <w:pStyle w:val="Normbarv"/>
        <w:ind w:left="2515" w:firstLine="0"/>
        <w:rPr>
          <w:b/>
          <w:sz w:val="32"/>
        </w:rPr>
      </w:pPr>
    </w:p>
    <w:p w:rsidR="00370362" w:rsidRDefault="00370362" w:rsidP="00370362">
      <w:pPr>
        <w:pStyle w:val="Normbarv"/>
        <w:ind w:left="2515" w:firstLine="0"/>
        <w:rPr>
          <w:b/>
          <w:sz w:val="32"/>
        </w:rPr>
      </w:pPr>
    </w:p>
    <w:p w:rsidR="00892087" w:rsidRPr="00370362" w:rsidRDefault="00892087" w:rsidP="00370362">
      <w:pPr>
        <w:pStyle w:val="Normbarv"/>
        <w:numPr>
          <w:ilvl w:val="0"/>
          <w:numId w:val="45"/>
        </w:numPr>
        <w:rPr>
          <w:b/>
          <w:sz w:val="32"/>
        </w:rPr>
      </w:pPr>
      <w:r w:rsidRPr="00370362">
        <w:rPr>
          <w:b/>
          <w:sz w:val="32"/>
        </w:rPr>
        <w:lastRenderedPageBreak/>
        <w:t>Nájemné</w:t>
      </w:r>
    </w:p>
    <w:p w:rsidR="00C14761" w:rsidRDefault="00C14761" w:rsidP="00892087">
      <w:pPr>
        <w:pStyle w:val="Normbarv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Nájemné bylo ve třetím kvartálu 2015 stabilní. </w:t>
      </w:r>
    </w:p>
    <w:p w:rsidR="00C14761" w:rsidRDefault="00892087" w:rsidP="00C14761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 xml:space="preserve">V centru města se pohybovalo mezi 18,50 – 19,50 EUR za metr čtvereční na měsíc. </w:t>
      </w:r>
    </w:p>
    <w:p w:rsidR="00C14761" w:rsidRDefault="00892087" w:rsidP="00C14761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 w:rsidRPr="00892087">
        <w:rPr>
          <w:color w:val="auto"/>
          <w:sz w:val="22"/>
          <w:szCs w:val="22"/>
        </w:rPr>
        <w:t>Ve vnitřním městě zůstalo nejvyšší dosahované nájemné mezi 14,50 – 16,50 EUR za metr čtvereční na měsíc</w:t>
      </w:r>
      <w:r w:rsidR="00C14761">
        <w:rPr>
          <w:color w:val="auto"/>
          <w:sz w:val="22"/>
          <w:szCs w:val="22"/>
        </w:rPr>
        <w:t xml:space="preserve">. </w:t>
      </w:r>
    </w:p>
    <w:p w:rsidR="00C14761" w:rsidRPr="00892087" w:rsidRDefault="00370362" w:rsidP="00C14761">
      <w:pPr>
        <w:pStyle w:val="Normbarv"/>
        <w:numPr>
          <w:ilvl w:val="0"/>
          <w:numId w:val="46"/>
        </w:numPr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0DA3AE" wp14:editId="714D22C6">
            <wp:simplePos x="0" y="0"/>
            <wp:positionH relativeFrom="column">
              <wp:posOffset>1597660</wp:posOffset>
            </wp:positionH>
            <wp:positionV relativeFrom="paragraph">
              <wp:posOffset>256540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761">
        <w:rPr>
          <w:color w:val="auto"/>
          <w:sz w:val="22"/>
          <w:szCs w:val="22"/>
        </w:rPr>
        <w:t>V</w:t>
      </w:r>
      <w:r w:rsidR="00C14761" w:rsidRPr="00892087">
        <w:rPr>
          <w:color w:val="auto"/>
          <w:sz w:val="22"/>
          <w:szCs w:val="22"/>
        </w:rPr>
        <w:t>e vnějším městě v rozmezí 13,00 – 14,50 EUR za metr čtvereční na měsíc.</w:t>
      </w:r>
    </w:p>
    <w:p w:rsidR="00C14761" w:rsidRDefault="00C14761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p w:rsidR="00370362" w:rsidRDefault="00370362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p w:rsidR="00370362" w:rsidRDefault="00370362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p w:rsidR="00370362" w:rsidRDefault="00370362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p w:rsidR="00370362" w:rsidRDefault="00370362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p w:rsidR="00370362" w:rsidRDefault="00370362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p w:rsidR="00370362" w:rsidRDefault="00370362" w:rsidP="00370362">
      <w:pPr>
        <w:pStyle w:val="Normbarv"/>
        <w:ind w:left="2155" w:firstLine="0"/>
        <w:rPr>
          <w:color w:val="auto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right" w:tblpY="550"/>
        <w:tblW w:w="7564" w:type="dxa"/>
        <w:tblLook w:val="04A0" w:firstRow="1" w:lastRow="0" w:firstColumn="1" w:lastColumn="0" w:noHBand="0" w:noVBand="1"/>
      </w:tblPr>
      <w:tblGrid>
        <w:gridCol w:w="2432"/>
        <w:gridCol w:w="1943"/>
        <w:gridCol w:w="1827"/>
        <w:gridCol w:w="1362"/>
      </w:tblGrid>
      <w:tr w:rsidR="002700B4" w:rsidRPr="002D531F" w:rsidTr="00270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standard A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standard B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Standard C</w:t>
            </w:r>
          </w:p>
        </w:tc>
      </w:tr>
      <w:tr w:rsidR="002700B4" w:rsidRPr="002D531F" w:rsidTr="002700B4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centrum města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19,0</w:t>
            </w: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15,60 €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10,10 €</w:t>
            </w:r>
          </w:p>
        </w:tc>
      </w:tr>
      <w:tr w:rsidR="002700B4" w:rsidRPr="002D531F" w:rsidTr="002700B4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vnitřní město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</w:t>
            </w: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10,90 €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8,20 €</w:t>
            </w:r>
          </w:p>
        </w:tc>
      </w:tr>
      <w:tr w:rsidR="002700B4" w:rsidRPr="002D531F" w:rsidTr="002700B4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vnější město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9,50 €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2700B4" w:rsidRPr="002D531F" w:rsidRDefault="002700B4" w:rsidP="002700B4">
            <w:pPr>
              <w:tabs>
                <w:tab w:val="clear" w:pos="1701"/>
              </w:tabs>
              <w:spacing w:before="0" w:beforeAutospacing="0" w:after="0" w:afterAutospacing="0" w:line="240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531F">
              <w:rPr>
                <w:rFonts w:ascii="Calibri" w:hAnsi="Calibri"/>
                <w:color w:val="000000"/>
                <w:sz w:val="22"/>
                <w:szCs w:val="22"/>
              </w:rPr>
              <w:t>7,80 €</w:t>
            </w:r>
          </w:p>
        </w:tc>
      </w:tr>
    </w:tbl>
    <w:p w:rsidR="002700B4" w:rsidRPr="00E71C63" w:rsidRDefault="00370362" w:rsidP="002700B4">
      <w:pPr>
        <w:shd w:val="clear" w:color="auto" w:fill="FFFFFF"/>
        <w:spacing w:after="0" w:line="305" w:lineRule="atLeast"/>
        <w:ind w:left="0" w:firstLine="0"/>
        <w:rPr>
          <w:rFonts w:ascii="Arial" w:hAnsi="Arial" w:cs="Arial"/>
          <w:color w:val="3A2E26"/>
          <w:sz w:val="22"/>
          <w:szCs w:val="22"/>
        </w:rPr>
      </w:pP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>
        <w:rPr>
          <w:rFonts w:cs="Arial"/>
          <w:color w:val="3A2E26"/>
          <w:sz w:val="22"/>
          <w:szCs w:val="22"/>
        </w:rPr>
        <w:tab/>
      </w:r>
      <w:r w:rsidR="002700B4">
        <w:rPr>
          <w:rFonts w:cs="Arial"/>
          <w:color w:val="3A2E26"/>
          <w:sz w:val="22"/>
          <w:szCs w:val="22"/>
        </w:rPr>
        <w:t xml:space="preserve">zdroj: Procházka &amp; </w:t>
      </w:r>
      <w:proofErr w:type="spellStart"/>
      <w:r w:rsidR="002700B4">
        <w:rPr>
          <w:rFonts w:cs="Arial"/>
          <w:color w:val="3A2E26"/>
          <w:sz w:val="22"/>
          <w:szCs w:val="22"/>
        </w:rPr>
        <w:t>Partners</w:t>
      </w:r>
      <w:proofErr w:type="spellEnd"/>
    </w:p>
    <w:p w:rsidR="002700B4" w:rsidRDefault="002700B4" w:rsidP="002700B4">
      <w:pPr>
        <w:shd w:val="clear" w:color="auto" w:fill="FFFFFF"/>
        <w:spacing w:after="0" w:line="305" w:lineRule="atLeast"/>
        <w:ind w:left="0" w:firstLine="0"/>
      </w:pPr>
    </w:p>
    <w:p w:rsidR="002700B4" w:rsidRDefault="002700B4" w:rsidP="002700B4">
      <w:pPr>
        <w:shd w:val="clear" w:color="auto" w:fill="FFFFFF"/>
        <w:spacing w:after="0" w:line="305" w:lineRule="atLeast"/>
        <w:ind w:left="0" w:firstLine="0"/>
      </w:pPr>
    </w:p>
    <w:p w:rsidR="002700B4" w:rsidRDefault="002700B4" w:rsidP="002700B4">
      <w:pPr>
        <w:shd w:val="clear" w:color="auto" w:fill="FFFFFF"/>
        <w:spacing w:after="0" w:line="305" w:lineRule="atLeast"/>
        <w:ind w:left="0" w:firstLine="0"/>
      </w:pPr>
    </w:p>
    <w:p w:rsidR="00700839" w:rsidRPr="00F91848" w:rsidRDefault="00700839" w:rsidP="00F91848">
      <w:pPr>
        <w:pStyle w:val="Odstavecseseznamem"/>
        <w:numPr>
          <w:ilvl w:val="0"/>
          <w:numId w:val="46"/>
        </w:numPr>
        <w:rPr>
          <w:rFonts w:ascii="Arial" w:hAnsi="Arial"/>
        </w:rPr>
      </w:pPr>
      <w:r w:rsidRPr="00370362">
        <w:rPr>
          <w:lang w:val="cs-CZ"/>
        </w:rPr>
        <w:t>V</w:t>
      </w:r>
      <w:r w:rsidR="00E71C63" w:rsidRPr="00370362">
        <w:rPr>
          <w:lang w:val="cs-CZ"/>
        </w:rPr>
        <w:t>e vnitřním</w:t>
      </w:r>
      <w:r w:rsidR="00370362" w:rsidRPr="00370362">
        <w:rPr>
          <w:lang w:val="cs-CZ"/>
        </w:rPr>
        <w:t xml:space="preserve"> městě</w:t>
      </w:r>
      <w:r w:rsidR="00E71C63" w:rsidRPr="00370362">
        <w:rPr>
          <w:lang w:val="cs-CZ"/>
        </w:rPr>
        <w:t>, vnějším městě</w:t>
      </w:r>
      <w:r w:rsidRPr="00370362">
        <w:rPr>
          <w:lang w:val="cs-CZ"/>
        </w:rPr>
        <w:t xml:space="preserve"> a</w:t>
      </w:r>
      <w:r w:rsidR="00E71C63" w:rsidRPr="00370362">
        <w:rPr>
          <w:lang w:val="cs-CZ"/>
        </w:rPr>
        <w:t xml:space="preserve"> v </w:t>
      </w:r>
      <w:r w:rsidRPr="00370362">
        <w:rPr>
          <w:lang w:val="cs-CZ"/>
        </w:rPr>
        <w:t>centru</w:t>
      </w:r>
      <w:r w:rsidR="00E71C63" w:rsidRPr="00370362">
        <w:rPr>
          <w:lang w:val="cs-CZ"/>
        </w:rPr>
        <w:t xml:space="preserve"> města</w:t>
      </w:r>
      <w:r w:rsidRPr="00370362">
        <w:rPr>
          <w:lang w:val="cs-CZ"/>
        </w:rPr>
        <w:t xml:space="preserve"> byl při kancelářích</w:t>
      </w:r>
      <w:r w:rsidRPr="008658BD">
        <w:t xml:space="preserve"> </w:t>
      </w:r>
      <w:proofErr w:type="spellStart"/>
      <w:r w:rsidRPr="008658BD">
        <w:t>standardu</w:t>
      </w:r>
      <w:proofErr w:type="spellEnd"/>
      <w:r w:rsidRPr="008658BD">
        <w:t xml:space="preserve"> A</w:t>
      </w:r>
      <w:r w:rsidR="00856131">
        <w:t xml:space="preserve"> </w:t>
      </w:r>
      <w:proofErr w:type="spellStart"/>
      <w:r w:rsidR="00856131">
        <w:t>ve</w:t>
      </w:r>
      <w:proofErr w:type="spellEnd"/>
      <w:r w:rsidR="00856131">
        <w:t xml:space="preserve"> </w:t>
      </w:r>
      <w:proofErr w:type="spellStart"/>
      <w:r w:rsidR="00856131">
        <w:t>třetím</w:t>
      </w:r>
      <w:proofErr w:type="spellEnd"/>
      <w:r w:rsidR="00F91848">
        <w:t xml:space="preserve"> </w:t>
      </w:r>
      <w:proofErr w:type="spellStart"/>
      <w:r w:rsidR="00F91848">
        <w:t>kvartálu</w:t>
      </w:r>
      <w:proofErr w:type="spellEnd"/>
      <w:r w:rsidR="00F91848">
        <w:t xml:space="preserve"> 2015</w:t>
      </w:r>
      <w:r w:rsidRPr="008658BD">
        <w:t xml:space="preserve"> v </w:t>
      </w:r>
      <w:proofErr w:type="spellStart"/>
      <w:r w:rsidRPr="008658BD">
        <w:t>porovnání</w:t>
      </w:r>
      <w:proofErr w:type="spellEnd"/>
      <w:r w:rsidRPr="008658BD">
        <w:t xml:space="preserve"> s </w:t>
      </w:r>
      <w:proofErr w:type="spellStart"/>
      <w:r w:rsidRPr="008658BD">
        <w:t>třetím</w:t>
      </w:r>
      <w:proofErr w:type="spellEnd"/>
      <w:r w:rsidRPr="008658BD">
        <w:t xml:space="preserve"> </w:t>
      </w:r>
      <w:proofErr w:type="spellStart"/>
      <w:r w:rsidRPr="008658BD">
        <w:t>k</w:t>
      </w:r>
      <w:r w:rsidR="00887756">
        <w:t>vartálem</w:t>
      </w:r>
      <w:proofErr w:type="spellEnd"/>
      <w:r w:rsidR="00887756">
        <w:t xml:space="preserve"> 2014</w:t>
      </w:r>
      <w:r w:rsidRPr="008658BD">
        <w:t xml:space="preserve"> </w:t>
      </w:r>
      <w:proofErr w:type="spellStart"/>
      <w:r w:rsidRPr="008658BD">
        <w:t>zaznamenán</w:t>
      </w:r>
      <w:proofErr w:type="spellEnd"/>
      <w:r w:rsidRPr="008658BD">
        <w:t xml:space="preserve"> </w:t>
      </w:r>
      <w:proofErr w:type="spellStart"/>
      <w:r w:rsidRPr="008658BD">
        <w:t>mírný</w:t>
      </w:r>
      <w:proofErr w:type="spellEnd"/>
      <w:r w:rsidRPr="008658BD">
        <w:t xml:space="preserve"> </w:t>
      </w:r>
      <w:proofErr w:type="spellStart"/>
      <w:r w:rsidRPr="008658BD">
        <w:t>pokles</w:t>
      </w:r>
      <w:proofErr w:type="spellEnd"/>
      <w:r w:rsidRPr="008658BD">
        <w:t xml:space="preserve"> </w:t>
      </w:r>
      <w:proofErr w:type="spellStart"/>
      <w:r w:rsidRPr="008658BD">
        <w:t>průměrného</w:t>
      </w:r>
      <w:proofErr w:type="spellEnd"/>
      <w:r w:rsidRPr="008658BD">
        <w:t xml:space="preserve"> </w:t>
      </w:r>
      <w:proofErr w:type="spellStart"/>
      <w:r w:rsidRPr="008658BD">
        <w:t>požadovaného</w:t>
      </w:r>
      <w:proofErr w:type="spellEnd"/>
      <w:r w:rsidRPr="008658BD">
        <w:t xml:space="preserve"> </w:t>
      </w:r>
      <w:proofErr w:type="spellStart"/>
      <w:r w:rsidRPr="008658BD">
        <w:t>nájemného</w:t>
      </w:r>
      <w:proofErr w:type="spellEnd"/>
      <w:r w:rsidRPr="008658BD">
        <w:t>.</w:t>
      </w:r>
    </w:p>
    <w:p w:rsidR="00887756" w:rsidRPr="00370362" w:rsidRDefault="00700839" w:rsidP="00F91848">
      <w:pPr>
        <w:pStyle w:val="Odstavecseseznamem"/>
        <w:numPr>
          <w:ilvl w:val="0"/>
          <w:numId w:val="46"/>
        </w:numPr>
        <w:rPr>
          <w:lang w:val="cs-CZ"/>
        </w:rPr>
      </w:pPr>
      <w:r w:rsidRPr="00370362">
        <w:rPr>
          <w:lang w:val="cs-CZ"/>
        </w:rPr>
        <w:t>Při kancelářích standardu B byl v</w:t>
      </w:r>
      <w:r w:rsidR="00E71C63" w:rsidRPr="00370362">
        <w:rPr>
          <w:lang w:val="cs-CZ"/>
        </w:rPr>
        <w:t> </w:t>
      </w:r>
      <w:r w:rsidRPr="00370362">
        <w:rPr>
          <w:lang w:val="cs-CZ"/>
        </w:rPr>
        <w:t>centru</w:t>
      </w:r>
      <w:r w:rsidR="00E71C63" w:rsidRPr="00370362">
        <w:rPr>
          <w:lang w:val="cs-CZ"/>
        </w:rPr>
        <w:t xml:space="preserve"> města a ve vnitřním městě</w:t>
      </w:r>
      <w:r w:rsidRPr="00370362">
        <w:rPr>
          <w:lang w:val="cs-CZ"/>
        </w:rPr>
        <w:t xml:space="preserve"> zaznamenán nárůst průměrného požadovaného nájemného, v</w:t>
      </w:r>
      <w:r w:rsidR="00E71C63" w:rsidRPr="00370362">
        <w:rPr>
          <w:lang w:val="cs-CZ"/>
        </w:rPr>
        <w:t>e vnějším městě</w:t>
      </w:r>
      <w:r w:rsidRPr="00370362">
        <w:rPr>
          <w:lang w:val="cs-CZ"/>
        </w:rPr>
        <w:t xml:space="preserve"> průměrné požadované nájemné mírně klesalo.</w:t>
      </w:r>
    </w:p>
    <w:p w:rsidR="0091284B" w:rsidRPr="00370362" w:rsidRDefault="00700839" w:rsidP="0091284B">
      <w:pPr>
        <w:pStyle w:val="Odstavecseseznamem"/>
        <w:numPr>
          <w:ilvl w:val="0"/>
          <w:numId w:val="46"/>
        </w:numPr>
        <w:rPr>
          <w:rFonts w:cs="Times New Roman"/>
          <w:color w:val="auto"/>
          <w:lang w:val="cs-CZ"/>
        </w:rPr>
      </w:pPr>
      <w:r w:rsidRPr="00370362">
        <w:rPr>
          <w:lang w:val="cs-CZ"/>
        </w:rPr>
        <w:lastRenderedPageBreak/>
        <w:t>Kanceláře standardu C zaznamenaly mírný nárůst v</w:t>
      </w:r>
      <w:r w:rsidR="00E71C63" w:rsidRPr="00370362">
        <w:rPr>
          <w:lang w:val="cs-CZ"/>
        </w:rPr>
        <w:t>e vnitřním městě</w:t>
      </w:r>
      <w:r w:rsidRPr="00370362">
        <w:rPr>
          <w:lang w:val="cs-CZ"/>
        </w:rPr>
        <w:t>, v</w:t>
      </w:r>
      <w:r w:rsidR="00E71C63" w:rsidRPr="00370362">
        <w:rPr>
          <w:lang w:val="cs-CZ"/>
        </w:rPr>
        <w:t>e vnějším městě</w:t>
      </w:r>
      <w:r w:rsidRPr="00370362">
        <w:rPr>
          <w:lang w:val="cs-CZ"/>
        </w:rPr>
        <w:t xml:space="preserve"> a </w:t>
      </w:r>
      <w:r w:rsidR="00E71C63" w:rsidRPr="00370362">
        <w:rPr>
          <w:lang w:val="cs-CZ"/>
        </w:rPr>
        <w:t>v </w:t>
      </w:r>
      <w:r w:rsidRPr="00370362">
        <w:rPr>
          <w:lang w:val="cs-CZ"/>
        </w:rPr>
        <w:t>centru</w:t>
      </w:r>
      <w:r w:rsidR="00E71C63" w:rsidRPr="00370362">
        <w:rPr>
          <w:lang w:val="cs-CZ"/>
        </w:rPr>
        <w:t xml:space="preserve"> města</w:t>
      </w:r>
      <w:r w:rsidRPr="00370362">
        <w:rPr>
          <w:lang w:val="cs-CZ"/>
        </w:rPr>
        <w:t xml:space="preserve"> byl zaznamenán mírný pokles průměrného požadovaného nájemného.</w:t>
      </w:r>
    </w:p>
    <w:p w:rsidR="00D2517C" w:rsidRPr="00F91848" w:rsidRDefault="00D2517C" w:rsidP="00D2517C">
      <w:pPr>
        <w:pStyle w:val="Odstavecseseznamem"/>
        <w:ind w:left="2515" w:firstLine="0"/>
        <w:rPr>
          <w:rFonts w:cs="Times New Roman"/>
          <w:color w:val="auto"/>
        </w:rPr>
      </w:pPr>
    </w:p>
    <w:p w:rsidR="00F91848" w:rsidRPr="00370362" w:rsidRDefault="00D2517C" w:rsidP="00226009">
      <w:pPr>
        <w:pStyle w:val="Odstavecseseznamem"/>
        <w:numPr>
          <w:ilvl w:val="0"/>
          <w:numId w:val="45"/>
        </w:numPr>
        <w:rPr>
          <w:b/>
          <w:color w:val="C00000"/>
          <w:sz w:val="32"/>
          <w:lang w:val="cs-CZ"/>
        </w:rPr>
      </w:pPr>
      <w:r w:rsidRPr="00370362">
        <w:rPr>
          <w:b/>
          <w:color w:val="C00000"/>
          <w:sz w:val="32"/>
          <w:lang w:val="cs-CZ"/>
        </w:rPr>
        <w:t>Shrnutí</w:t>
      </w:r>
    </w:p>
    <w:p w:rsidR="00F91848" w:rsidRDefault="00F91848" w:rsidP="00F91848">
      <w:pPr>
        <w:pStyle w:val="report"/>
        <w:rPr>
          <w:sz w:val="22"/>
          <w:szCs w:val="22"/>
        </w:rPr>
      </w:pPr>
      <w:r>
        <w:rPr>
          <w:sz w:val="22"/>
          <w:szCs w:val="22"/>
        </w:rPr>
        <w:t>Faktory ovlivňující nabídku kancelářských prostor</w:t>
      </w:r>
    </w:p>
    <w:p w:rsidR="00F91848" w:rsidRDefault="00F91848" w:rsidP="00F91848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Uvolnění bankovního financování v roce 2014 </w:t>
      </w:r>
    </w:p>
    <w:p w:rsidR="00F91848" w:rsidRDefault="00F91848" w:rsidP="00F91848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Velké množství nově postavených kancelářských budov v roce 2015</w:t>
      </w:r>
    </w:p>
    <w:p w:rsidR="00F91848" w:rsidRDefault="00F91848" w:rsidP="00F91848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Zvýšení konkurence na trhu kancelářských budov </w:t>
      </w:r>
    </w:p>
    <w:p w:rsidR="00F91848" w:rsidRDefault="00F91848" w:rsidP="00F91848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Zvýšení neobsazenosti budov</w:t>
      </w:r>
    </w:p>
    <w:p w:rsidR="00F91848" w:rsidRDefault="00F91848" w:rsidP="00F91848">
      <w:pPr>
        <w:pStyle w:val="repor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Díky výše zmíněným faktorům cena nájemného klesla a vytvořily se ideální podmínky pro nájemce ke snížení firemních nákladů. Tato situace se ale bude od dr</w:t>
      </w:r>
      <w:r w:rsidR="0091284B">
        <w:rPr>
          <w:sz w:val="22"/>
          <w:szCs w:val="22"/>
        </w:rPr>
        <w:t>uhého kvartálu roku 2016 měnit. V</w:t>
      </w:r>
      <w:r>
        <w:rPr>
          <w:sz w:val="22"/>
          <w:szCs w:val="22"/>
        </w:rPr>
        <w:t xml:space="preserve"> roce 2016 již nebude vysoká výstavba nových budov, čímž se zmenší konkurence i neobsazenost a ceny budou vzrůstat. </w:t>
      </w:r>
      <w:r w:rsidR="0091284B">
        <w:rPr>
          <w:sz w:val="22"/>
          <w:szCs w:val="22"/>
        </w:rPr>
        <w:t xml:space="preserve">Proto je nyní ideální čas k jednání o nových podmínkách nájmu nebo k přestěhování do jiných kanceláří. </w:t>
      </w:r>
    </w:p>
    <w:p w:rsidR="00F91848" w:rsidRDefault="00F91848" w:rsidP="00F91848">
      <w:pPr>
        <w:pStyle w:val="report"/>
        <w:rPr>
          <w:sz w:val="22"/>
          <w:szCs w:val="22"/>
        </w:rPr>
      </w:pPr>
    </w:p>
    <w:p w:rsidR="00F91848" w:rsidRDefault="00F91848" w:rsidP="00F91848">
      <w:pPr>
        <w:pStyle w:val="report"/>
        <w:rPr>
          <w:sz w:val="22"/>
          <w:szCs w:val="22"/>
        </w:rPr>
      </w:pPr>
      <w:r>
        <w:rPr>
          <w:sz w:val="22"/>
          <w:szCs w:val="22"/>
        </w:rPr>
        <w:t>Faktory ovlivňující poptávku kancelářských prostor</w:t>
      </w:r>
    </w:p>
    <w:p w:rsidR="00F91848" w:rsidRDefault="0091284B" w:rsidP="00F91848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Stabilizace trhu – v </w:t>
      </w:r>
      <w:r w:rsidR="00F91848">
        <w:rPr>
          <w:sz w:val="22"/>
          <w:szCs w:val="22"/>
        </w:rPr>
        <w:t>letech</w:t>
      </w:r>
      <w:r>
        <w:rPr>
          <w:sz w:val="22"/>
          <w:szCs w:val="22"/>
        </w:rPr>
        <w:t xml:space="preserve"> 2013 – 2014</w:t>
      </w:r>
      <w:r w:rsidR="00F91848">
        <w:rPr>
          <w:sz w:val="22"/>
          <w:szCs w:val="22"/>
        </w:rPr>
        <w:t xml:space="preserve"> firmy vyčkávaly s investicemi do rizik vzhledem k nestabilitě trhu. Nyní je trh stabilní a firmy se rozši</w:t>
      </w:r>
      <w:r>
        <w:rPr>
          <w:sz w:val="22"/>
          <w:szCs w:val="22"/>
        </w:rPr>
        <w:t xml:space="preserve">řují a opět investují. </w:t>
      </w:r>
    </w:p>
    <w:p w:rsidR="0091284B" w:rsidRDefault="0091284B" w:rsidP="0091284B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V roce 2015 je trh s komerčními nemovitostmi nejaktivnější za posledních 5 let a poptávka po nových kancelářích roste.</w:t>
      </w:r>
    </w:p>
    <w:p w:rsidR="00F91848" w:rsidRDefault="00F91848" w:rsidP="00F91848">
      <w:pPr>
        <w:pStyle w:val="repor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Vysoká expanze firem, </w:t>
      </w:r>
      <w:r w:rsidR="0091284B">
        <w:rPr>
          <w:sz w:val="22"/>
          <w:szCs w:val="22"/>
        </w:rPr>
        <w:t>zvláště pak firem v IT sektoru a farmacii</w:t>
      </w:r>
    </w:p>
    <w:p w:rsidR="0091284B" w:rsidRPr="00370362" w:rsidRDefault="00F91848" w:rsidP="00370362">
      <w:pPr>
        <w:pStyle w:val="repor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Na základě zmíněných informací je ze studie jasné, že právě poslední kvartál roku 2015 a první kvartál roku 2016 jsou ideálním obdobím pro </w:t>
      </w:r>
      <w:proofErr w:type="spellStart"/>
      <w:r>
        <w:rPr>
          <w:sz w:val="22"/>
          <w:szCs w:val="22"/>
        </w:rPr>
        <w:t>předjednávání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přejednávání</w:t>
      </w:r>
      <w:proofErr w:type="spellEnd"/>
      <w:r>
        <w:rPr>
          <w:sz w:val="22"/>
          <w:szCs w:val="22"/>
        </w:rPr>
        <w:t xml:space="preserve"> nájemn</w:t>
      </w:r>
      <w:r w:rsidR="00370362">
        <w:rPr>
          <w:sz w:val="22"/>
          <w:szCs w:val="22"/>
        </w:rPr>
        <w:t>ích smluv kancelářských prostor.</w:t>
      </w:r>
    </w:p>
    <w:p w:rsidR="0091284B" w:rsidRDefault="0091284B" w:rsidP="009F4F25">
      <w:pPr>
        <w:pStyle w:val="report"/>
        <w:ind w:left="0"/>
        <w:rPr>
          <w:sz w:val="22"/>
          <w:szCs w:val="22"/>
        </w:rPr>
      </w:pPr>
    </w:p>
    <w:p w:rsidR="00F91848" w:rsidRDefault="00F91848" w:rsidP="009F4F25">
      <w:pPr>
        <w:pStyle w:val="report"/>
        <w:ind w:left="0"/>
        <w:rPr>
          <w:sz w:val="22"/>
          <w:szCs w:val="22"/>
        </w:rPr>
      </w:pPr>
    </w:p>
    <w:p w:rsidR="0091284B" w:rsidRPr="0091284B" w:rsidRDefault="0091284B" w:rsidP="0091284B">
      <w:pPr>
        <w:pStyle w:val="report"/>
        <w:numPr>
          <w:ilvl w:val="0"/>
          <w:numId w:val="45"/>
        </w:numPr>
        <w:rPr>
          <w:b/>
          <w:color w:val="C00000"/>
          <w:sz w:val="32"/>
          <w:szCs w:val="22"/>
        </w:rPr>
      </w:pPr>
      <w:r w:rsidRPr="0091284B">
        <w:rPr>
          <w:b/>
          <w:color w:val="C00000"/>
          <w:sz w:val="32"/>
          <w:szCs w:val="22"/>
        </w:rPr>
        <w:t>Komentáře</w:t>
      </w:r>
    </w:p>
    <w:p w:rsidR="0091284B" w:rsidRDefault="0091284B" w:rsidP="00F91848">
      <w:pPr>
        <w:pStyle w:val="report"/>
        <w:rPr>
          <w:sz w:val="22"/>
          <w:szCs w:val="22"/>
        </w:rPr>
      </w:pPr>
    </w:p>
    <w:p w:rsidR="00E10C92" w:rsidRDefault="00E10C92" w:rsidP="00E10C92">
      <w:pPr>
        <w:pStyle w:val="report"/>
        <w:rPr>
          <w:sz w:val="22"/>
          <w:szCs w:val="22"/>
        </w:rPr>
      </w:pPr>
      <w:r>
        <w:rPr>
          <w:sz w:val="22"/>
          <w:szCs w:val="22"/>
        </w:rPr>
        <w:t>„</w:t>
      </w:r>
      <w:r w:rsidRPr="00BD6576">
        <w:rPr>
          <w:b/>
          <w:i/>
          <w:sz w:val="22"/>
          <w:szCs w:val="22"/>
        </w:rPr>
        <w:t xml:space="preserve">Díky uvolnění financování developerských </w:t>
      </w:r>
      <w:r>
        <w:rPr>
          <w:b/>
          <w:i/>
          <w:sz w:val="22"/>
          <w:szCs w:val="22"/>
        </w:rPr>
        <w:t xml:space="preserve">projektů ze </w:t>
      </w:r>
      <w:r w:rsidRPr="00BD6576">
        <w:rPr>
          <w:b/>
          <w:i/>
          <w:sz w:val="22"/>
          <w:szCs w:val="22"/>
        </w:rPr>
        <w:t>strany bank</w:t>
      </w:r>
      <w:r>
        <w:rPr>
          <w:b/>
          <w:i/>
          <w:sz w:val="22"/>
          <w:szCs w:val="22"/>
        </w:rPr>
        <w:t xml:space="preserve"> zahájené</w:t>
      </w:r>
      <w:r w:rsidRPr="00BD6576">
        <w:rPr>
          <w:b/>
          <w:i/>
          <w:sz w:val="22"/>
          <w:szCs w:val="22"/>
        </w:rPr>
        <w:t> </w:t>
      </w:r>
      <w:r>
        <w:rPr>
          <w:b/>
          <w:i/>
          <w:sz w:val="22"/>
          <w:szCs w:val="22"/>
        </w:rPr>
        <w:t xml:space="preserve">v </w:t>
      </w:r>
      <w:r w:rsidRPr="00BD6576">
        <w:rPr>
          <w:b/>
          <w:i/>
          <w:sz w:val="22"/>
          <w:szCs w:val="22"/>
        </w:rPr>
        <w:t>roce 2</w:t>
      </w:r>
      <w:r>
        <w:rPr>
          <w:b/>
          <w:i/>
          <w:sz w:val="22"/>
          <w:szCs w:val="22"/>
        </w:rPr>
        <w:t>0</w:t>
      </w:r>
      <w:r w:rsidRPr="00BD6576">
        <w:rPr>
          <w:b/>
          <w:i/>
          <w:sz w:val="22"/>
          <w:szCs w:val="22"/>
        </w:rPr>
        <w:t>14</w:t>
      </w:r>
      <w:r>
        <w:rPr>
          <w:b/>
          <w:i/>
          <w:sz w:val="22"/>
          <w:szCs w:val="22"/>
        </w:rPr>
        <w:t>bylo</w:t>
      </w:r>
      <w:r w:rsidRPr="00BD6576">
        <w:rPr>
          <w:b/>
          <w:i/>
          <w:sz w:val="22"/>
          <w:szCs w:val="22"/>
        </w:rPr>
        <w:t xml:space="preserve"> v roce 2015 </w:t>
      </w:r>
      <w:r>
        <w:rPr>
          <w:b/>
          <w:i/>
          <w:sz w:val="22"/>
          <w:szCs w:val="22"/>
        </w:rPr>
        <w:t>dokončeno větší</w:t>
      </w:r>
      <w:r w:rsidRPr="00BD6576">
        <w:rPr>
          <w:b/>
          <w:i/>
          <w:sz w:val="22"/>
          <w:szCs w:val="22"/>
        </w:rPr>
        <w:t xml:space="preserve"> množství kancelářských budov. Současně je v roce 2015 rekordní poptávka po nových kancelářích, která je spojená se silnou expanzí firem</w:t>
      </w:r>
      <w:r>
        <w:rPr>
          <w:b/>
          <w:i/>
          <w:sz w:val="22"/>
          <w:szCs w:val="22"/>
        </w:rPr>
        <w:t xml:space="preserve"> a odloženou poptávkou z let krizových.</w:t>
      </w:r>
      <w:r w:rsidRPr="00BD6576">
        <w:rPr>
          <w:b/>
          <w:i/>
          <w:sz w:val="22"/>
          <w:szCs w:val="22"/>
        </w:rPr>
        <w:t xml:space="preserve"> V letošním roce došlo ke stabilizaci trhu a firmy jsou opět otevřené investicím a rozšiřování </w:t>
      </w:r>
      <w:r>
        <w:rPr>
          <w:b/>
          <w:i/>
          <w:sz w:val="22"/>
          <w:szCs w:val="22"/>
        </w:rPr>
        <w:t>svých aktivit s cílem využít tržních příležitostí v jednotlivých sektorech</w:t>
      </w:r>
      <w:r w:rsidRPr="00BD6576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 xml:space="preserve">Díky vyšší neobsazenosti kancelářských budov </w:t>
      </w:r>
      <w:r w:rsidRPr="00BD6576">
        <w:rPr>
          <w:b/>
          <w:i/>
          <w:sz w:val="22"/>
          <w:szCs w:val="22"/>
        </w:rPr>
        <w:t xml:space="preserve">jsou </w:t>
      </w:r>
      <w:r>
        <w:rPr>
          <w:b/>
          <w:i/>
          <w:sz w:val="22"/>
          <w:szCs w:val="22"/>
        </w:rPr>
        <w:t xml:space="preserve">nyní </w:t>
      </w:r>
      <w:r w:rsidRPr="00BD6576">
        <w:rPr>
          <w:b/>
          <w:i/>
          <w:sz w:val="22"/>
          <w:szCs w:val="22"/>
        </w:rPr>
        <w:t xml:space="preserve">ideální </w:t>
      </w:r>
      <w:r>
        <w:rPr>
          <w:b/>
          <w:i/>
          <w:sz w:val="22"/>
          <w:szCs w:val="22"/>
        </w:rPr>
        <w:t xml:space="preserve">podmínky </w:t>
      </w:r>
      <w:r w:rsidRPr="00BD6576">
        <w:rPr>
          <w:b/>
          <w:i/>
          <w:sz w:val="22"/>
          <w:szCs w:val="22"/>
        </w:rPr>
        <w:t>pro redukci nákladů firem</w:t>
      </w:r>
      <w:r>
        <w:rPr>
          <w:b/>
          <w:i/>
          <w:sz w:val="22"/>
          <w:szCs w:val="22"/>
        </w:rPr>
        <w:t>, a to jak na stávajících tak i nových budovách</w:t>
      </w:r>
      <w:r w:rsidRPr="00BD6576">
        <w:rPr>
          <w:b/>
          <w:i/>
          <w:sz w:val="22"/>
          <w:szCs w:val="22"/>
        </w:rPr>
        <w:t>. Cena nájemného v roce 2015 mírně klesla</w:t>
      </w:r>
      <w:r>
        <w:rPr>
          <w:b/>
          <w:i/>
          <w:sz w:val="22"/>
          <w:szCs w:val="22"/>
        </w:rPr>
        <w:t xml:space="preserve"> díky tlaku na cenu zvýšenou konkurencí a korekcí nájemného v návaznosti na devalvaci koruny v Q4 2013</w:t>
      </w:r>
      <w:r w:rsidRPr="00BD6576">
        <w:rPr>
          <w:b/>
          <w:i/>
          <w:sz w:val="22"/>
          <w:szCs w:val="22"/>
        </w:rPr>
        <w:t>, nicméně tento trend se nadále bude vyvíjet směrem opačným a dojde opět k</w:t>
      </w:r>
      <w:r>
        <w:rPr>
          <w:b/>
          <w:i/>
          <w:sz w:val="22"/>
          <w:szCs w:val="22"/>
        </w:rPr>
        <w:t xml:space="preserve"> mírnému</w:t>
      </w:r>
      <w:r w:rsidRPr="00BD6576">
        <w:rPr>
          <w:b/>
          <w:i/>
          <w:sz w:val="22"/>
          <w:szCs w:val="22"/>
        </w:rPr>
        <w:t xml:space="preserve"> zdražení. Důvodů je celá řada. Výstavba nových kanceláří v roce 2016 bude znatelně menší a neobsazenost nově postavených budov</w:t>
      </w:r>
      <w:r>
        <w:rPr>
          <w:b/>
          <w:i/>
          <w:sz w:val="22"/>
          <w:szCs w:val="22"/>
        </w:rPr>
        <w:t xml:space="preserve"> postupně</w:t>
      </w:r>
      <w:r w:rsidRPr="00BD6576">
        <w:rPr>
          <w:b/>
          <w:i/>
          <w:sz w:val="22"/>
          <w:szCs w:val="22"/>
        </w:rPr>
        <w:t xml:space="preserve"> klesne. Současně se </w:t>
      </w:r>
      <w:r>
        <w:rPr>
          <w:b/>
          <w:i/>
          <w:sz w:val="22"/>
          <w:szCs w:val="22"/>
        </w:rPr>
        <w:t xml:space="preserve">meziročně </w:t>
      </w:r>
      <w:r w:rsidRPr="00BD6576">
        <w:rPr>
          <w:b/>
          <w:i/>
          <w:sz w:val="22"/>
          <w:szCs w:val="22"/>
        </w:rPr>
        <w:t xml:space="preserve">sníží konkurence mezi majiteli budov a tím </w:t>
      </w:r>
      <w:r>
        <w:rPr>
          <w:b/>
          <w:i/>
          <w:sz w:val="22"/>
          <w:szCs w:val="22"/>
        </w:rPr>
        <w:t xml:space="preserve">opadne tlak na </w:t>
      </w:r>
      <w:r w:rsidRPr="00BD6576">
        <w:rPr>
          <w:b/>
          <w:i/>
          <w:sz w:val="22"/>
          <w:szCs w:val="22"/>
        </w:rPr>
        <w:t>cen</w:t>
      </w:r>
      <w:r>
        <w:rPr>
          <w:b/>
          <w:i/>
          <w:sz w:val="22"/>
          <w:szCs w:val="22"/>
        </w:rPr>
        <w:t>u</w:t>
      </w:r>
      <w:r w:rsidRPr="00BD6576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 xml:space="preserve">Nicméně v následných 12 </w:t>
      </w:r>
      <w:proofErr w:type="spellStart"/>
      <w:r>
        <w:rPr>
          <w:b/>
          <w:i/>
          <w:sz w:val="22"/>
          <w:szCs w:val="22"/>
        </w:rPr>
        <w:t>měsícíchmají</w:t>
      </w:r>
      <w:proofErr w:type="spellEnd"/>
      <w:r w:rsidRPr="00BD6576">
        <w:rPr>
          <w:b/>
          <w:i/>
          <w:sz w:val="22"/>
          <w:szCs w:val="22"/>
        </w:rPr>
        <w:t xml:space="preserve"> nájemníci </w:t>
      </w:r>
      <w:r>
        <w:rPr>
          <w:b/>
          <w:i/>
          <w:sz w:val="22"/>
          <w:szCs w:val="22"/>
        </w:rPr>
        <w:t>stále silnou</w:t>
      </w:r>
      <w:r w:rsidRPr="00BD657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pozici</w:t>
      </w:r>
      <w:r w:rsidRPr="00BD6576">
        <w:rPr>
          <w:b/>
          <w:i/>
          <w:sz w:val="22"/>
          <w:szCs w:val="22"/>
        </w:rPr>
        <w:t xml:space="preserve"> ve vyjednávání o výhodných podmínkách nájmu</w:t>
      </w:r>
      <w:r>
        <w:rPr>
          <w:sz w:val="22"/>
          <w:szCs w:val="22"/>
        </w:rPr>
        <w:t>,“ říká specialista na kancelářský segment Radek Procházka.</w:t>
      </w:r>
    </w:p>
    <w:p w:rsidR="00E10C92" w:rsidRPr="00370362" w:rsidRDefault="00E10C92" w:rsidP="00E10C92">
      <w:pPr>
        <w:pStyle w:val="report"/>
        <w:rPr>
          <w:sz w:val="22"/>
          <w:szCs w:val="22"/>
        </w:rPr>
      </w:pPr>
    </w:p>
    <w:p w:rsidR="00E10C92" w:rsidRPr="00BD6576" w:rsidRDefault="00E10C92" w:rsidP="00E10C92">
      <w:pPr>
        <w:pStyle w:val="report"/>
        <w:rPr>
          <w:b/>
          <w:i/>
        </w:rPr>
      </w:pPr>
      <w:r>
        <w:t>„</w:t>
      </w:r>
      <w:r w:rsidRPr="00BD6576">
        <w:rPr>
          <w:b/>
          <w:i/>
        </w:rPr>
        <w:t>Míra neobsazenosti dosáhla v prvním kvartálu 2015 svého vrcholu (1</w:t>
      </w:r>
      <w:r>
        <w:rPr>
          <w:b/>
          <w:i/>
        </w:rPr>
        <w:t>7,1</w:t>
      </w:r>
      <w:r w:rsidRPr="00BD6576">
        <w:rPr>
          <w:b/>
          <w:i/>
        </w:rPr>
        <w:t xml:space="preserve"> %)</w:t>
      </w:r>
      <w:r>
        <w:rPr>
          <w:b/>
          <w:i/>
        </w:rPr>
        <w:t>, což je 3,5% nad průměrem let krizových</w:t>
      </w:r>
      <w:r w:rsidRPr="00BD6576">
        <w:rPr>
          <w:b/>
          <w:i/>
        </w:rPr>
        <w:t xml:space="preserve"> a nyní bude trend klesající (2Q 2015 16,5 %, 3Q 2015 16,4 %). Dokud se pohybujeme kolem tohoto vrcholu, je pozice pro řešení prostor nejlepší a vyjednávací pozice nejvýhodnější – ideální čas!</w:t>
      </w:r>
    </w:p>
    <w:p w:rsidR="00E10C92" w:rsidRDefault="00E10C92" w:rsidP="00E10C92">
      <w:pPr>
        <w:pStyle w:val="report"/>
      </w:pPr>
      <w:r w:rsidRPr="00BD6576">
        <w:rPr>
          <w:b/>
          <w:i/>
        </w:rPr>
        <w:lastRenderedPageBreak/>
        <w:t xml:space="preserve">Trend se projevuje například na Praze 1, kde </w:t>
      </w:r>
      <w:r>
        <w:rPr>
          <w:b/>
          <w:i/>
        </w:rPr>
        <w:t xml:space="preserve">se výrazně meziročně snížil výběr kvalitních administrativních prostor vzhledem k postupnému obsazení nových budov. </w:t>
      </w:r>
      <w:proofErr w:type="gramStart"/>
      <w:r>
        <w:t>dodává</w:t>
      </w:r>
      <w:proofErr w:type="gramEnd"/>
      <w:r>
        <w:t xml:space="preserve"> Radek Procházka</w:t>
      </w:r>
    </w:p>
    <w:p w:rsidR="00370362" w:rsidRPr="00370362" w:rsidRDefault="00370362" w:rsidP="00370362">
      <w:pPr>
        <w:pStyle w:val="report"/>
        <w:rPr>
          <w:sz w:val="22"/>
          <w:szCs w:val="22"/>
        </w:rPr>
      </w:pPr>
    </w:p>
    <w:p w:rsidR="00570739" w:rsidRDefault="00570739" w:rsidP="00E10C92">
      <w:pPr>
        <w:pStyle w:val="report"/>
        <w:ind w:left="0"/>
      </w:pPr>
    </w:p>
    <w:p w:rsidR="00A0230E" w:rsidRDefault="00A0230E" w:rsidP="00E93125">
      <w:pPr>
        <w:pStyle w:val="report"/>
      </w:pPr>
    </w:p>
    <w:p w:rsidR="00A0230E" w:rsidRPr="00A0230E" w:rsidRDefault="003F6838" w:rsidP="00A0230E">
      <w:pPr>
        <w:pStyle w:val="report"/>
        <w:numPr>
          <w:ilvl w:val="0"/>
          <w:numId w:val="45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O společnosti </w:t>
      </w:r>
      <w:proofErr w:type="spellStart"/>
      <w:r>
        <w:rPr>
          <w:b/>
          <w:color w:val="C00000"/>
          <w:sz w:val="32"/>
        </w:rPr>
        <w:t>Prochazka</w:t>
      </w:r>
      <w:proofErr w:type="spellEnd"/>
      <w:r>
        <w:rPr>
          <w:b/>
          <w:color w:val="C00000"/>
          <w:sz w:val="32"/>
        </w:rPr>
        <w:t xml:space="preserve"> &amp; </w:t>
      </w:r>
      <w:proofErr w:type="spellStart"/>
      <w:r>
        <w:rPr>
          <w:b/>
          <w:color w:val="C00000"/>
          <w:sz w:val="32"/>
        </w:rPr>
        <w:t>P</w:t>
      </w:r>
      <w:r w:rsidR="00A0230E" w:rsidRPr="00A0230E">
        <w:rPr>
          <w:b/>
          <w:color w:val="C00000"/>
          <w:sz w:val="32"/>
        </w:rPr>
        <w:t>artners</w:t>
      </w:r>
      <w:proofErr w:type="spellEnd"/>
    </w:p>
    <w:p w:rsidR="00892087" w:rsidRDefault="00892087" w:rsidP="00E93125">
      <w:pPr>
        <w:pStyle w:val="report"/>
        <w:rPr>
          <w:noProof/>
        </w:rPr>
      </w:pPr>
    </w:p>
    <w:p w:rsidR="00E10C92" w:rsidRPr="00E22EC9" w:rsidRDefault="00E10C92" w:rsidP="00E10C92">
      <w:pPr>
        <w:pStyle w:val="report"/>
        <w:rPr>
          <w:sz w:val="22"/>
          <w:szCs w:val="22"/>
        </w:rPr>
      </w:pPr>
      <w:r w:rsidRPr="000452AD">
        <w:rPr>
          <w:sz w:val="22"/>
          <w:szCs w:val="22"/>
        </w:rPr>
        <w:t xml:space="preserve">Společnost </w:t>
      </w:r>
      <w:proofErr w:type="spellStart"/>
      <w:r w:rsidRPr="000452AD">
        <w:rPr>
          <w:sz w:val="22"/>
          <w:szCs w:val="22"/>
        </w:rPr>
        <w:t>Proch</w:t>
      </w:r>
      <w:r>
        <w:rPr>
          <w:sz w:val="22"/>
          <w:szCs w:val="22"/>
        </w:rPr>
        <w:t>a</w:t>
      </w:r>
      <w:r w:rsidRPr="000452AD">
        <w:rPr>
          <w:sz w:val="22"/>
          <w:szCs w:val="22"/>
        </w:rPr>
        <w:t>zka</w:t>
      </w:r>
      <w:proofErr w:type="spellEnd"/>
      <w:r w:rsidRPr="000452AD">
        <w:rPr>
          <w:sz w:val="22"/>
          <w:szCs w:val="22"/>
        </w:rPr>
        <w:t xml:space="preserve"> &amp; </w:t>
      </w:r>
      <w:proofErr w:type="spellStart"/>
      <w:r w:rsidRPr="000452AD">
        <w:rPr>
          <w:sz w:val="22"/>
          <w:szCs w:val="22"/>
        </w:rPr>
        <w:t>Partners</w:t>
      </w:r>
      <w:proofErr w:type="spellEnd"/>
      <w:r w:rsidRPr="000452AD">
        <w:rPr>
          <w:sz w:val="22"/>
          <w:szCs w:val="22"/>
        </w:rPr>
        <w:t xml:space="preserve"> se specializuje na</w:t>
      </w:r>
      <w:r>
        <w:rPr>
          <w:sz w:val="22"/>
          <w:szCs w:val="22"/>
        </w:rPr>
        <w:t xml:space="preserve"> zastupování firem</w:t>
      </w:r>
      <w:r w:rsidRPr="000452AD">
        <w:rPr>
          <w:sz w:val="22"/>
          <w:szCs w:val="22"/>
        </w:rPr>
        <w:t xml:space="preserve"> </w:t>
      </w:r>
      <w:r>
        <w:rPr>
          <w:sz w:val="22"/>
          <w:szCs w:val="22"/>
        </w:rPr>
        <w:t>v oblasti</w:t>
      </w:r>
      <w:r w:rsidRPr="000452AD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pronájmu </w:t>
      </w:r>
      <w:r w:rsidRPr="000452AD">
        <w:rPr>
          <w:sz w:val="22"/>
          <w:szCs w:val="22"/>
        </w:rPr>
        <w:t xml:space="preserve">komerčních nemovitostí </w:t>
      </w:r>
      <w:r>
        <w:rPr>
          <w:sz w:val="22"/>
          <w:szCs w:val="22"/>
        </w:rPr>
        <w:t>v CEE. Nyní aktivně pracuje ve</w:t>
      </w:r>
      <w:r w:rsidRPr="000452AD">
        <w:rPr>
          <w:sz w:val="22"/>
          <w:szCs w:val="22"/>
        </w:rPr>
        <w:t xml:space="preserve"> čtyřech zemích Evropy</w:t>
      </w:r>
      <w:r>
        <w:rPr>
          <w:sz w:val="22"/>
          <w:szCs w:val="22"/>
        </w:rPr>
        <w:t>, kterými jsou ČR, SK, HU a RO</w:t>
      </w:r>
      <w:r w:rsidRPr="000452AD">
        <w:rPr>
          <w:sz w:val="22"/>
          <w:szCs w:val="22"/>
        </w:rPr>
        <w:t xml:space="preserve">. P&amp;P je jedinou společností na českém trhu komerčních nemovitostí zastupující pouze nájemce, čímž přináší vysokou přidanou hodnotu pro své klienty. Zakladatelem společnosti je Radek Procházka -  specialista na kancelářský segment, který je jedním z nejzkušenějších odborníků v oblasti kancelářských nemovitostí. Většinu své profesní kariéry působil v nadnárodních společnostech jako </w:t>
      </w:r>
      <w:proofErr w:type="spellStart"/>
      <w:r w:rsidRPr="000452AD">
        <w:rPr>
          <w:sz w:val="22"/>
          <w:szCs w:val="22"/>
        </w:rPr>
        <w:t>Colliers</w:t>
      </w:r>
      <w:proofErr w:type="spellEnd"/>
      <w:r w:rsidRPr="000452AD">
        <w:rPr>
          <w:sz w:val="22"/>
          <w:szCs w:val="22"/>
        </w:rPr>
        <w:t xml:space="preserve"> International a </w:t>
      </w:r>
      <w:proofErr w:type="spellStart"/>
      <w:r w:rsidRPr="000452AD">
        <w:rPr>
          <w:sz w:val="22"/>
          <w:szCs w:val="22"/>
        </w:rPr>
        <w:t>Cushman</w:t>
      </w:r>
      <w:proofErr w:type="spellEnd"/>
      <w:r w:rsidRPr="000452AD">
        <w:rPr>
          <w:sz w:val="22"/>
          <w:szCs w:val="22"/>
        </w:rPr>
        <w:t xml:space="preserve"> &amp; </w:t>
      </w:r>
      <w:proofErr w:type="spellStart"/>
      <w:r w:rsidRPr="000452AD">
        <w:rPr>
          <w:sz w:val="22"/>
          <w:szCs w:val="22"/>
        </w:rPr>
        <w:t>Wakefield</w:t>
      </w:r>
      <w:proofErr w:type="spellEnd"/>
      <w:r w:rsidRPr="000452AD">
        <w:rPr>
          <w:sz w:val="22"/>
          <w:szCs w:val="22"/>
        </w:rPr>
        <w:t>. Klienti, které Radek Procházka zastupoval při negociaci smluv, ušetřili více než jednu miliardu korun na nájemních nákladech a stavebních investicích.</w:t>
      </w:r>
    </w:p>
    <w:p w:rsidR="00E10C92" w:rsidRDefault="00E10C92" w:rsidP="00E10C92">
      <w:pPr>
        <w:pStyle w:val="report"/>
        <w:rPr>
          <w:sz w:val="22"/>
          <w:szCs w:val="22"/>
        </w:rPr>
      </w:pPr>
      <w:bookmarkStart w:id="0" w:name="_GoBack"/>
      <w:bookmarkEnd w:id="0"/>
    </w:p>
    <w:p w:rsidR="00E10C92" w:rsidRDefault="00E10C92" w:rsidP="00E10C92">
      <w:pPr>
        <w:pStyle w:val="report"/>
        <w:rPr>
          <w:sz w:val="22"/>
          <w:szCs w:val="22"/>
        </w:rPr>
      </w:pPr>
    </w:p>
    <w:p w:rsidR="00E10C92" w:rsidRDefault="00E10C92" w:rsidP="00E10C92">
      <w:pPr>
        <w:pStyle w:val="report"/>
        <w:rPr>
          <w:sz w:val="22"/>
          <w:szCs w:val="22"/>
        </w:rPr>
      </w:pPr>
      <w:r>
        <w:rPr>
          <w:sz w:val="22"/>
          <w:szCs w:val="22"/>
        </w:rPr>
        <w:t>Hlavní zásady společnosti P&amp;P</w:t>
      </w:r>
    </w:p>
    <w:p w:rsidR="00E10C92" w:rsidRPr="00A0230E" w:rsidRDefault="00E10C92" w:rsidP="00E10C92">
      <w:pPr>
        <w:pStyle w:val="report"/>
        <w:rPr>
          <w:sz w:val="22"/>
          <w:szCs w:val="22"/>
        </w:rPr>
      </w:pPr>
    </w:p>
    <w:p w:rsidR="00E10C92" w:rsidRPr="00A0230E" w:rsidRDefault="00E10C92" w:rsidP="00E10C92">
      <w:pPr>
        <w:pStyle w:val="report"/>
        <w:rPr>
          <w:sz w:val="22"/>
          <w:szCs w:val="22"/>
        </w:rPr>
      </w:pPr>
      <w:r w:rsidRPr="00A0230E">
        <w:rPr>
          <w:sz w:val="22"/>
          <w:szCs w:val="22"/>
        </w:rPr>
        <w:t>-</w:t>
      </w:r>
      <w:r w:rsidRPr="00A0230E">
        <w:rPr>
          <w:sz w:val="22"/>
          <w:szCs w:val="22"/>
        </w:rPr>
        <w:tab/>
        <w:t>Vždy stojíme na straně nájemců. Díky bohatým zkušenostem známe možnosti investorů a majitelů nemovitostí a umíme efektivně nalézt řešení, která reflektují zájmy našich klientů.</w:t>
      </w:r>
    </w:p>
    <w:p w:rsidR="00E10C92" w:rsidRPr="00A0230E" w:rsidRDefault="00E10C92" w:rsidP="00E10C92">
      <w:pPr>
        <w:pStyle w:val="report"/>
        <w:rPr>
          <w:sz w:val="22"/>
          <w:szCs w:val="22"/>
        </w:rPr>
      </w:pPr>
      <w:r w:rsidRPr="00A0230E">
        <w:rPr>
          <w:sz w:val="22"/>
          <w:szCs w:val="22"/>
        </w:rPr>
        <w:t>-</w:t>
      </w:r>
      <w:r w:rsidRPr="00A0230E">
        <w:rPr>
          <w:sz w:val="22"/>
          <w:szCs w:val="22"/>
        </w:rPr>
        <w:tab/>
        <w:t>Neposkytujeme žádné služby pro majitele nemovitostí, jimiž jsou: pronájem, správa, prodej nebo ocenění hodnoty nemovitosti. Jsme tedy schopni bez střetu zájmu vždy a za každých okolností hájit zájmy klientů, které zastupujeme</w:t>
      </w:r>
    </w:p>
    <w:p w:rsidR="00E10C92" w:rsidRPr="00A0230E" w:rsidRDefault="00E10C92" w:rsidP="00E10C92">
      <w:pPr>
        <w:pStyle w:val="report"/>
        <w:rPr>
          <w:sz w:val="22"/>
          <w:szCs w:val="22"/>
        </w:rPr>
      </w:pPr>
      <w:r w:rsidRPr="00A0230E">
        <w:rPr>
          <w:sz w:val="22"/>
          <w:szCs w:val="22"/>
        </w:rPr>
        <w:t>-</w:t>
      </w:r>
      <w:r w:rsidRPr="00A0230E">
        <w:rPr>
          <w:sz w:val="22"/>
          <w:szCs w:val="22"/>
        </w:rPr>
        <w:tab/>
        <w:t>V rámci typického projektu je mlčenlivost o zvažovaných budoucích řešení samozřejmostí.</w:t>
      </w:r>
    </w:p>
    <w:p w:rsidR="00C84C05" w:rsidRDefault="00C84C05" w:rsidP="00E22EC9">
      <w:pPr>
        <w:pStyle w:val="report"/>
        <w:rPr>
          <w:sz w:val="22"/>
          <w:szCs w:val="22"/>
        </w:rPr>
      </w:pPr>
    </w:p>
    <w:p w:rsidR="000452AD" w:rsidRPr="000452AD" w:rsidRDefault="00693D6B" w:rsidP="000452AD">
      <w:pPr>
        <w:pStyle w:val="repor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52AD" w:rsidRPr="00E22EC9" w:rsidRDefault="000452AD">
      <w:pPr>
        <w:pStyle w:val="report"/>
        <w:rPr>
          <w:sz w:val="22"/>
          <w:szCs w:val="22"/>
        </w:rPr>
      </w:pPr>
    </w:p>
    <w:sectPr w:rsidR="000452AD" w:rsidRPr="00E22EC9" w:rsidSect="00C553A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985" w:right="1410" w:bottom="1843" w:left="70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EF" w:rsidRDefault="00BD0DEF" w:rsidP="00244301">
      <w:r>
        <w:separator/>
      </w:r>
    </w:p>
  </w:endnote>
  <w:endnote w:type="continuationSeparator" w:id="0">
    <w:p w:rsidR="00BD0DEF" w:rsidRDefault="00BD0DEF" w:rsidP="002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altName w:val="Times New Roman"/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80" w:rsidRDefault="00BD0DEF" w:rsidP="009F4BF4">
    <w:pPr>
      <w:pStyle w:val="Zpat"/>
      <w:ind w:firstLine="0"/>
      <w:jc w:val="center"/>
    </w:pPr>
    <w:sdt>
      <w:sdtPr>
        <w:id w:val="1919291500"/>
        <w:docPartObj>
          <w:docPartGallery w:val="Page Numbers (Bottom of Page)"/>
          <w:docPartUnique/>
        </w:docPartObj>
      </w:sdtPr>
      <w:sdtEndPr/>
      <w:sdtContent>
        <w:r w:rsidR="00305180">
          <w:fldChar w:fldCharType="begin"/>
        </w:r>
        <w:r w:rsidR="00305180">
          <w:instrText>PAGE   \* MERGEFORMAT</w:instrText>
        </w:r>
        <w:r w:rsidR="00305180">
          <w:fldChar w:fldCharType="separate"/>
        </w:r>
        <w:r w:rsidR="00E10C92" w:rsidRPr="00E10C92">
          <w:rPr>
            <w:noProof/>
            <w:lang w:val="cs-CZ"/>
          </w:rPr>
          <w:t>6</w:t>
        </w:r>
        <w:r w:rsidR="00305180">
          <w:rPr>
            <w:noProof/>
            <w:lang w:val="cs-CZ"/>
          </w:rPr>
          <w:fldChar w:fldCharType="end"/>
        </w:r>
      </w:sdtContent>
    </w:sdt>
  </w:p>
  <w:p w:rsidR="00305180" w:rsidRPr="006C412A" w:rsidRDefault="00305180" w:rsidP="009F4BF4">
    <w:pPr>
      <w:pStyle w:val="Zpat"/>
      <w:tabs>
        <w:tab w:val="clear" w:pos="1701"/>
        <w:tab w:val="clear" w:pos="4320"/>
        <w:tab w:val="clear" w:pos="8640"/>
      </w:tabs>
      <w:spacing w:before="0" w:beforeAutospacing="0" w:line="240" w:lineRule="auto"/>
      <w:ind w:left="1843" w:firstLine="0"/>
      <w:jc w:val="center"/>
      <w:rPr>
        <w:color w:val="808080" w:themeColor="background1" w:themeShade="80"/>
        <w:sz w:val="20"/>
        <w:szCs w:val="20"/>
        <w:lang w:val="cs-CZ"/>
      </w:rPr>
    </w:pPr>
    <w:r w:rsidRPr="006C412A">
      <w:rPr>
        <w:color w:val="808080" w:themeColor="background1" w:themeShade="80"/>
        <w:sz w:val="20"/>
        <w:szCs w:val="20"/>
        <w:lang w:val="cs-CZ"/>
      </w:rPr>
      <w:t xml:space="preserve">Marcus and Art </w:t>
    </w:r>
    <w:proofErr w:type="spellStart"/>
    <w:r w:rsidRPr="006C412A">
      <w:rPr>
        <w:color w:val="808080" w:themeColor="background1" w:themeShade="80"/>
        <w:sz w:val="20"/>
        <w:szCs w:val="20"/>
        <w:lang w:val="cs-CZ"/>
      </w:rPr>
      <w:t>spol</w:t>
    </w:r>
    <w:proofErr w:type="spellEnd"/>
    <w:r w:rsidRPr="006C412A">
      <w:rPr>
        <w:color w:val="808080" w:themeColor="background1" w:themeShade="80"/>
        <w:sz w:val="20"/>
        <w:szCs w:val="20"/>
        <w:lang w:val="cs-CZ"/>
      </w:rPr>
      <w:t xml:space="preserve"> s r.o., Havlíčkova 1680/13, PSČ 110 00 Praha 1, zapsána v obchodním rejstříku vedeného Městským soudem v Praze oddíl C, vložka 179946, IČ 248 47 232, DIČ CZ 248 47 232, www.marcusandart.com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80" w:rsidRPr="00531DE4" w:rsidRDefault="00305180" w:rsidP="00F57F31">
    <w:pPr>
      <w:pStyle w:val="Zpat"/>
      <w:tabs>
        <w:tab w:val="clear" w:pos="1701"/>
        <w:tab w:val="clear" w:pos="4320"/>
        <w:tab w:val="clear" w:pos="8640"/>
      </w:tabs>
      <w:spacing w:before="0" w:beforeAutospacing="0" w:line="240" w:lineRule="auto"/>
      <w:ind w:left="0" w:firstLine="0"/>
      <w:jc w:val="center"/>
      <w:rPr>
        <w:color w:val="808080" w:themeColor="background1" w:themeShade="80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EF" w:rsidRDefault="00BD0DEF" w:rsidP="00244301">
      <w:r>
        <w:separator/>
      </w:r>
    </w:p>
  </w:footnote>
  <w:footnote w:type="continuationSeparator" w:id="0">
    <w:p w:rsidR="00BD0DEF" w:rsidRDefault="00BD0DEF" w:rsidP="0024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80" w:rsidRDefault="00BD0DEF" w:rsidP="009F4BF4">
    <w:pPr>
      <w:pStyle w:val="Zhlav"/>
      <w:tabs>
        <w:tab w:val="left" w:pos="993"/>
      </w:tabs>
      <w:ind w:left="-284"/>
      <w:jc w:val="right"/>
      <w:rPr>
        <w:b/>
        <w:color w:val="CC0039"/>
        <w:sz w:val="32"/>
        <w:szCs w:val="32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52.65pt;margin-top:6.35pt;width:1.15pt;height:697.3pt;z-index:-251658240;mso-wrap-edited:f;mso-position-horizontal-relative:margin;mso-position-vertical-relative:margin" o:preferrelative="f" wrapcoords="-7200 0 -7200 21557 21600 21557 21600 0 -7200 0" filled="t" fillcolor="#ce0e41">
          <v:imagedata r:id="rId1" o:title="čára2"/>
          <o:lock v:ext="edit" aspectratio="f"/>
          <w10:wrap anchorx="margin" anchory="margin"/>
        </v:shape>
      </w:pict>
    </w:r>
    <w:r w:rsidR="00305180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7353457D" wp14:editId="5C9DC079">
          <wp:simplePos x="0" y="0"/>
          <wp:positionH relativeFrom="margin">
            <wp:posOffset>-145415</wp:posOffset>
          </wp:positionH>
          <wp:positionV relativeFrom="paragraph">
            <wp:posOffset>178435</wp:posOffset>
          </wp:positionV>
          <wp:extent cx="2523490" cy="525145"/>
          <wp:effectExtent l="0" t="0" r="0" b="8255"/>
          <wp:wrapTight wrapText="bothSides">
            <wp:wrapPolygon edited="0">
              <wp:start x="0" y="0"/>
              <wp:lineTo x="0" y="21156"/>
              <wp:lineTo x="21361" y="21156"/>
              <wp:lineTo x="21361" y="0"/>
              <wp:lineTo x="0" y="0"/>
            </wp:wrapPolygon>
          </wp:wrapTight>
          <wp:docPr id="8" name="obrázek 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80" w:rsidRPr="00936978" w:rsidRDefault="00305180" w:rsidP="00936978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9D6"/>
    <w:multiLevelType w:val="hybridMultilevel"/>
    <w:tmpl w:val="08E81B48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" w15:restartNumberingAfterBreak="0">
    <w:nsid w:val="05C035AA"/>
    <w:multiLevelType w:val="hybridMultilevel"/>
    <w:tmpl w:val="F4F621F0"/>
    <w:lvl w:ilvl="0" w:tplc="432C628C">
      <w:start w:val="2"/>
      <w:numFmt w:val="bullet"/>
      <w:lvlText w:val=""/>
      <w:lvlJc w:val="left"/>
      <w:pPr>
        <w:ind w:left="2061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9EF3B4E"/>
    <w:multiLevelType w:val="hybridMultilevel"/>
    <w:tmpl w:val="87EAA52E"/>
    <w:lvl w:ilvl="0" w:tplc="0316A11E">
      <w:start w:val="1"/>
      <w:numFmt w:val="lowerLetter"/>
      <w:lvlText w:val="%1)"/>
      <w:lvlJc w:val="left"/>
      <w:pPr>
        <w:ind w:left="2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35" w:hanging="360"/>
      </w:pPr>
    </w:lvl>
    <w:lvl w:ilvl="2" w:tplc="0405001B" w:tentative="1">
      <w:start w:val="1"/>
      <w:numFmt w:val="lowerRoman"/>
      <w:lvlText w:val="%3."/>
      <w:lvlJc w:val="right"/>
      <w:pPr>
        <w:ind w:left="3955" w:hanging="180"/>
      </w:pPr>
    </w:lvl>
    <w:lvl w:ilvl="3" w:tplc="0405000F" w:tentative="1">
      <w:start w:val="1"/>
      <w:numFmt w:val="decimal"/>
      <w:lvlText w:val="%4."/>
      <w:lvlJc w:val="left"/>
      <w:pPr>
        <w:ind w:left="4675" w:hanging="360"/>
      </w:pPr>
    </w:lvl>
    <w:lvl w:ilvl="4" w:tplc="04050019" w:tentative="1">
      <w:start w:val="1"/>
      <w:numFmt w:val="lowerLetter"/>
      <w:lvlText w:val="%5."/>
      <w:lvlJc w:val="left"/>
      <w:pPr>
        <w:ind w:left="5395" w:hanging="360"/>
      </w:pPr>
    </w:lvl>
    <w:lvl w:ilvl="5" w:tplc="0405001B" w:tentative="1">
      <w:start w:val="1"/>
      <w:numFmt w:val="lowerRoman"/>
      <w:lvlText w:val="%6."/>
      <w:lvlJc w:val="right"/>
      <w:pPr>
        <w:ind w:left="6115" w:hanging="180"/>
      </w:pPr>
    </w:lvl>
    <w:lvl w:ilvl="6" w:tplc="0405000F" w:tentative="1">
      <w:start w:val="1"/>
      <w:numFmt w:val="decimal"/>
      <w:lvlText w:val="%7."/>
      <w:lvlJc w:val="left"/>
      <w:pPr>
        <w:ind w:left="6835" w:hanging="360"/>
      </w:pPr>
    </w:lvl>
    <w:lvl w:ilvl="7" w:tplc="04050019" w:tentative="1">
      <w:start w:val="1"/>
      <w:numFmt w:val="lowerLetter"/>
      <w:lvlText w:val="%8."/>
      <w:lvlJc w:val="left"/>
      <w:pPr>
        <w:ind w:left="7555" w:hanging="360"/>
      </w:pPr>
    </w:lvl>
    <w:lvl w:ilvl="8" w:tplc="0405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" w15:restartNumberingAfterBreak="0">
    <w:nsid w:val="134D3291"/>
    <w:multiLevelType w:val="hybridMultilevel"/>
    <w:tmpl w:val="43D49960"/>
    <w:lvl w:ilvl="0" w:tplc="D786C28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  <w:color w:val="CE0E41"/>
      </w:rPr>
    </w:lvl>
    <w:lvl w:ilvl="1" w:tplc="0405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4" w15:restartNumberingAfterBreak="0">
    <w:nsid w:val="15BE5E0B"/>
    <w:multiLevelType w:val="multilevel"/>
    <w:tmpl w:val="496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14EA2"/>
    <w:multiLevelType w:val="hybridMultilevel"/>
    <w:tmpl w:val="474480D6"/>
    <w:lvl w:ilvl="0" w:tplc="7C24CCB6">
      <w:start w:val="1"/>
      <w:numFmt w:val="bullet"/>
      <w:pStyle w:val="OdrkyMarcusAndArt"/>
      <w:lvlText w:val=""/>
      <w:lvlJc w:val="left"/>
      <w:pPr>
        <w:ind w:left="2875" w:hanging="360"/>
      </w:pPr>
      <w:rPr>
        <w:rFonts w:ascii="Wingdings" w:hAnsi="Wingdings" w:hint="default"/>
        <w:color w:val="CE0E41"/>
      </w:rPr>
    </w:lvl>
    <w:lvl w:ilvl="1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6" w15:restartNumberingAfterBreak="0">
    <w:nsid w:val="21613286"/>
    <w:multiLevelType w:val="hybridMultilevel"/>
    <w:tmpl w:val="1B0056FA"/>
    <w:lvl w:ilvl="0" w:tplc="D786C28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  <w:color w:val="CE0E41"/>
      </w:rPr>
    </w:lvl>
    <w:lvl w:ilvl="1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7" w15:restartNumberingAfterBreak="0">
    <w:nsid w:val="23257F79"/>
    <w:multiLevelType w:val="hybridMultilevel"/>
    <w:tmpl w:val="8364F15E"/>
    <w:lvl w:ilvl="0" w:tplc="67D4BBDA">
      <w:start w:val="1"/>
      <w:numFmt w:val="lowerRoman"/>
      <w:pStyle w:val="Nadpis3"/>
      <w:lvlText w:val="%1."/>
      <w:lvlJc w:val="right"/>
      <w:pPr>
        <w:ind w:left="2421" w:hanging="360"/>
      </w:pPr>
    </w:lvl>
    <w:lvl w:ilvl="1" w:tplc="471ECB0A">
      <w:numFmt w:val="bullet"/>
      <w:lvlText w:val="•"/>
      <w:lvlJc w:val="left"/>
      <w:pPr>
        <w:ind w:left="3501" w:hanging="720"/>
      </w:pPr>
      <w:rPr>
        <w:rFonts w:ascii="Nyala" w:eastAsia="Times New Roman" w:hAnsi="Nyal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47E31DF"/>
    <w:multiLevelType w:val="hybridMultilevel"/>
    <w:tmpl w:val="87F44720"/>
    <w:lvl w:ilvl="0" w:tplc="7C24CCB6">
      <w:start w:val="1"/>
      <w:numFmt w:val="bullet"/>
      <w:lvlText w:val=""/>
      <w:lvlJc w:val="left"/>
      <w:pPr>
        <w:ind w:left="428" w:hanging="360"/>
      </w:pPr>
      <w:rPr>
        <w:rFonts w:ascii="Wingdings" w:hAnsi="Wingdings" w:hint="default"/>
        <w:color w:val="CE0E4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2B1A82"/>
    <w:multiLevelType w:val="hybridMultilevel"/>
    <w:tmpl w:val="24505A08"/>
    <w:lvl w:ilvl="0" w:tplc="A14A095A">
      <w:start w:val="1"/>
      <w:numFmt w:val="decimal"/>
      <w:lvlText w:val="%1."/>
      <w:lvlJc w:val="left"/>
      <w:pPr>
        <w:ind w:left="467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0" w15:restartNumberingAfterBreak="0">
    <w:nsid w:val="252E1777"/>
    <w:multiLevelType w:val="multilevel"/>
    <w:tmpl w:val="9DA67D2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3" w:hanging="1440"/>
      </w:pPr>
      <w:rPr>
        <w:rFonts w:hint="default"/>
      </w:rPr>
    </w:lvl>
  </w:abstractNum>
  <w:abstractNum w:abstractNumId="11" w15:restartNumberingAfterBreak="0">
    <w:nsid w:val="2795476B"/>
    <w:multiLevelType w:val="hybridMultilevel"/>
    <w:tmpl w:val="46103B22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2" w15:restartNumberingAfterBreak="0">
    <w:nsid w:val="2A233BF0"/>
    <w:multiLevelType w:val="hybridMultilevel"/>
    <w:tmpl w:val="3EE8C020"/>
    <w:lvl w:ilvl="0" w:tplc="D786C28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  <w:color w:val="CE0E41"/>
      </w:rPr>
    </w:lvl>
    <w:lvl w:ilvl="1" w:tplc="0405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3" w15:restartNumberingAfterBreak="0">
    <w:nsid w:val="30835401"/>
    <w:multiLevelType w:val="hybridMultilevel"/>
    <w:tmpl w:val="F6B2D2E6"/>
    <w:lvl w:ilvl="0" w:tplc="BD3AE1AA">
      <w:start w:val="2"/>
      <w:numFmt w:val="bullet"/>
      <w:lvlText w:val="-"/>
      <w:lvlJc w:val="left"/>
      <w:pPr>
        <w:ind w:left="2061" w:hanging="360"/>
      </w:pPr>
      <w:rPr>
        <w:rFonts w:ascii="Nyala" w:eastAsia="Times New Roman" w:hAnsi="Nyal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39AC393C"/>
    <w:multiLevelType w:val="hybridMultilevel"/>
    <w:tmpl w:val="33DCD7EC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5" w15:restartNumberingAfterBreak="0">
    <w:nsid w:val="3BEB5F26"/>
    <w:multiLevelType w:val="hybridMultilevel"/>
    <w:tmpl w:val="0922BB92"/>
    <w:lvl w:ilvl="0" w:tplc="EC587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F1B26"/>
    <w:multiLevelType w:val="hybridMultilevel"/>
    <w:tmpl w:val="1A405018"/>
    <w:lvl w:ilvl="0" w:tplc="10A62476">
      <w:start w:val="1"/>
      <w:numFmt w:val="decimal"/>
      <w:lvlText w:val="%1."/>
      <w:lvlJc w:val="left"/>
      <w:pPr>
        <w:ind w:left="2875" w:hanging="360"/>
      </w:pPr>
      <w:rPr>
        <w:rFonts w:hint="default"/>
        <w:color w:val="CE0E4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C1E75"/>
    <w:multiLevelType w:val="hybridMultilevel"/>
    <w:tmpl w:val="9B7A4060"/>
    <w:lvl w:ilvl="0" w:tplc="2B3285C6">
      <w:start w:val="1"/>
      <w:numFmt w:val="bullet"/>
      <w:lvlText w:val="-"/>
      <w:lvlJc w:val="left"/>
      <w:pPr>
        <w:ind w:left="2061" w:hanging="360"/>
      </w:pPr>
      <w:rPr>
        <w:rFonts w:ascii="Nyala" w:eastAsiaTheme="majorEastAsia" w:hAnsi="Nyal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43F26FEC"/>
    <w:multiLevelType w:val="hybridMultilevel"/>
    <w:tmpl w:val="18803554"/>
    <w:lvl w:ilvl="0" w:tplc="040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39369F"/>
    <w:multiLevelType w:val="hybridMultilevel"/>
    <w:tmpl w:val="7DCA25CC"/>
    <w:lvl w:ilvl="0" w:tplc="D786C28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  <w:color w:val="CE0E41"/>
      </w:rPr>
    </w:lvl>
    <w:lvl w:ilvl="1" w:tplc="0405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0" w15:restartNumberingAfterBreak="0">
    <w:nsid w:val="46476745"/>
    <w:multiLevelType w:val="hybridMultilevel"/>
    <w:tmpl w:val="3B687DA2"/>
    <w:lvl w:ilvl="0" w:tplc="D786C28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  <w:color w:val="CE0E41"/>
      </w:rPr>
    </w:lvl>
    <w:lvl w:ilvl="1" w:tplc="0405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1" w15:restartNumberingAfterBreak="0">
    <w:nsid w:val="483E2D0E"/>
    <w:multiLevelType w:val="hybridMultilevel"/>
    <w:tmpl w:val="68A265DA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2" w15:restartNumberingAfterBreak="0">
    <w:nsid w:val="4A3772F5"/>
    <w:multiLevelType w:val="hybridMultilevel"/>
    <w:tmpl w:val="C4A80164"/>
    <w:lvl w:ilvl="0" w:tplc="1AA6BE9A">
      <w:start w:val="1"/>
      <w:numFmt w:val="decimal"/>
      <w:lvlText w:val="%1."/>
      <w:lvlJc w:val="left"/>
      <w:pPr>
        <w:ind w:left="251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35" w:hanging="360"/>
      </w:pPr>
    </w:lvl>
    <w:lvl w:ilvl="2" w:tplc="0405001B" w:tentative="1">
      <w:start w:val="1"/>
      <w:numFmt w:val="lowerRoman"/>
      <w:lvlText w:val="%3."/>
      <w:lvlJc w:val="right"/>
      <w:pPr>
        <w:ind w:left="3955" w:hanging="180"/>
      </w:pPr>
    </w:lvl>
    <w:lvl w:ilvl="3" w:tplc="0405000F" w:tentative="1">
      <w:start w:val="1"/>
      <w:numFmt w:val="decimal"/>
      <w:lvlText w:val="%4."/>
      <w:lvlJc w:val="left"/>
      <w:pPr>
        <w:ind w:left="4675" w:hanging="360"/>
      </w:pPr>
    </w:lvl>
    <w:lvl w:ilvl="4" w:tplc="04050019" w:tentative="1">
      <w:start w:val="1"/>
      <w:numFmt w:val="lowerLetter"/>
      <w:lvlText w:val="%5."/>
      <w:lvlJc w:val="left"/>
      <w:pPr>
        <w:ind w:left="5395" w:hanging="360"/>
      </w:pPr>
    </w:lvl>
    <w:lvl w:ilvl="5" w:tplc="0405001B" w:tentative="1">
      <w:start w:val="1"/>
      <w:numFmt w:val="lowerRoman"/>
      <w:lvlText w:val="%6."/>
      <w:lvlJc w:val="right"/>
      <w:pPr>
        <w:ind w:left="6115" w:hanging="180"/>
      </w:pPr>
    </w:lvl>
    <w:lvl w:ilvl="6" w:tplc="0405000F" w:tentative="1">
      <w:start w:val="1"/>
      <w:numFmt w:val="decimal"/>
      <w:lvlText w:val="%7."/>
      <w:lvlJc w:val="left"/>
      <w:pPr>
        <w:ind w:left="6835" w:hanging="360"/>
      </w:pPr>
    </w:lvl>
    <w:lvl w:ilvl="7" w:tplc="04050019" w:tentative="1">
      <w:start w:val="1"/>
      <w:numFmt w:val="lowerLetter"/>
      <w:lvlText w:val="%8."/>
      <w:lvlJc w:val="left"/>
      <w:pPr>
        <w:ind w:left="7555" w:hanging="360"/>
      </w:pPr>
    </w:lvl>
    <w:lvl w:ilvl="8" w:tplc="0405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3" w15:restartNumberingAfterBreak="0">
    <w:nsid w:val="4DFD261F"/>
    <w:multiLevelType w:val="hybridMultilevel"/>
    <w:tmpl w:val="3C96BACE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4" w15:restartNumberingAfterBreak="0">
    <w:nsid w:val="4EE31F52"/>
    <w:multiLevelType w:val="hybridMultilevel"/>
    <w:tmpl w:val="93FA850A"/>
    <w:lvl w:ilvl="0" w:tplc="75A6EB26">
      <w:start w:val="4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1CA"/>
    <w:multiLevelType w:val="hybridMultilevel"/>
    <w:tmpl w:val="B17A27D0"/>
    <w:lvl w:ilvl="0" w:tplc="5D46AA38">
      <w:start w:val="1"/>
      <w:numFmt w:val="decimal"/>
      <w:lvlText w:val="%1."/>
      <w:lvlJc w:val="left"/>
      <w:pPr>
        <w:ind w:left="2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35" w:hanging="360"/>
      </w:pPr>
    </w:lvl>
    <w:lvl w:ilvl="2" w:tplc="0405001B" w:tentative="1">
      <w:start w:val="1"/>
      <w:numFmt w:val="lowerRoman"/>
      <w:lvlText w:val="%3."/>
      <w:lvlJc w:val="right"/>
      <w:pPr>
        <w:ind w:left="3955" w:hanging="180"/>
      </w:pPr>
    </w:lvl>
    <w:lvl w:ilvl="3" w:tplc="0405000F" w:tentative="1">
      <w:start w:val="1"/>
      <w:numFmt w:val="decimal"/>
      <w:lvlText w:val="%4."/>
      <w:lvlJc w:val="left"/>
      <w:pPr>
        <w:ind w:left="4675" w:hanging="360"/>
      </w:pPr>
    </w:lvl>
    <w:lvl w:ilvl="4" w:tplc="04050019" w:tentative="1">
      <w:start w:val="1"/>
      <w:numFmt w:val="lowerLetter"/>
      <w:lvlText w:val="%5."/>
      <w:lvlJc w:val="left"/>
      <w:pPr>
        <w:ind w:left="5395" w:hanging="360"/>
      </w:pPr>
    </w:lvl>
    <w:lvl w:ilvl="5" w:tplc="0405001B" w:tentative="1">
      <w:start w:val="1"/>
      <w:numFmt w:val="lowerRoman"/>
      <w:lvlText w:val="%6."/>
      <w:lvlJc w:val="right"/>
      <w:pPr>
        <w:ind w:left="6115" w:hanging="180"/>
      </w:pPr>
    </w:lvl>
    <w:lvl w:ilvl="6" w:tplc="0405000F" w:tentative="1">
      <w:start w:val="1"/>
      <w:numFmt w:val="decimal"/>
      <w:lvlText w:val="%7."/>
      <w:lvlJc w:val="left"/>
      <w:pPr>
        <w:ind w:left="6835" w:hanging="360"/>
      </w:pPr>
    </w:lvl>
    <w:lvl w:ilvl="7" w:tplc="04050019" w:tentative="1">
      <w:start w:val="1"/>
      <w:numFmt w:val="lowerLetter"/>
      <w:lvlText w:val="%8."/>
      <w:lvlJc w:val="left"/>
      <w:pPr>
        <w:ind w:left="7555" w:hanging="360"/>
      </w:pPr>
    </w:lvl>
    <w:lvl w:ilvl="8" w:tplc="0405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6" w15:restartNumberingAfterBreak="0">
    <w:nsid w:val="54C979B0"/>
    <w:multiLevelType w:val="hybridMultilevel"/>
    <w:tmpl w:val="9320CBFE"/>
    <w:lvl w:ilvl="0" w:tplc="7C24CCB6">
      <w:start w:val="1"/>
      <w:numFmt w:val="bullet"/>
      <w:lvlText w:val=""/>
      <w:lvlJc w:val="left"/>
      <w:pPr>
        <w:ind w:left="428" w:hanging="360"/>
      </w:pPr>
      <w:rPr>
        <w:rFonts w:ascii="Wingdings" w:hAnsi="Wingdings" w:hint="default"/>
        <w:color w:val="CE0E4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A94497"/>
    <w:multiLevelType w:val="hybridMultilevel"/>
    <w:tmpl w:val="9A16AF82"/>
    <w:lvl w:ilvl="0" w:tplc="D786C28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  <w:color w:val="CE0E41"/>
      </w:rPr>
    </w:lvl>
    <w:lvl w:ilvl="1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8" w15:restartNumberingAfterBreak="0">
    <w:nsid w:val="599D24FA"/>
    <w:multiLevelType w:val="hybridMultilevel"/>
    <w:tmpl w:val="CA48A694"/>
    <w:lvl w:ilvl="0" w:tplc="7C24CCB6">
      <w:start w:val="1"/>
      <w:numFmt w:val="bullet"/>
      <w:lvlText w:val=""/>
      <w:lvlJc w:val="left"/>
      <w:pPr>
        <w:ind w:left="2875" w:hanging="360"/>
      </w:pPr>
      <w:rPr>
        <w:rFonts w:ascii="Wingdings" w:hAnsi="Wingdings" w:hint="default"/>
        <w:color w:val="CE0E41"/>
      </w:rPr>
    </w:lvl>
    <w:lvl w:ilvl="1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9" w15:restartNumberingAfterBreak="0">
    <w:nsid w:val="5BB73DE1"/>
    <w:multiLevelType w:val="hybridMultilevel"/>
    <w:tmpl w:val="03646FBE"/>
    <w:lvl w:ilvl="0" w:tplc="7C24CCB6">
      <w:start w:val="1"/>
      <w:numFmt w:val="bullet"/>
      <w:lvlText w:val=""/>
      <w:lvlJc w:val="left"/>
      <w:pPr>
        <w:ind w:left="2875" w:hanging="360"/>
      </w:pPr>
      <w:rPr>
        <w:rFonts w:ascii="Wingdings" w:hAnsi="Wingdings" w:hint="default"/>
        <w:color w:val="CE0E41"/>
      </w:rPr>
    </w:lvl>
    <w:lvl w:ilvl="1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30" w15:restartNumberingAfterBreak="0">
    <w:nsid w:val="5EFD6CF9"/>
    <w:multiLevelType w:val="hybridMultilevel"/>
    <w:tmpl w:val="DAA2F23E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F2EA5B6">
      <w:start w:val="1"/>
      <w:numFmt w:val="decimal"/>
      <w:lvlText w:val="%3."/>
      <w:lvlJc w:val="left"/>
      <w:pPr>
        <w:ind w:left="431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31" w15:restartNumberingAfterBreak="0">
    <w:nsid w:val="5F114EC4"/>
    <w:multiLevelType w:val="hybridMultilevel"/>
    <w:tmpl w:val="A6987F54"/>
    <w:lvl w:ilvl="0" w:tplc="60587270">
      <w:start w:val="1"/>
      <w:numFmt w:val="lowerLetter"/>
      <w:pStyle w:val="Nadpis2"/>
      <w:lvlText w:val="%1."/>
      <w:lvlJc w:val="left"/>
      <w:pPr>
        <w:ind w:left="2061" w:hanging="360"/>
      </w:pPr>
      <w:rPr>
        <w:rFonts w:hint="default"/>
      </w:rPr>
    </w:lvl>
    <w:lvl w:ilvl="1" w:tplc="5E8EFE9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6030A7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B093E"/>
    <w:multiLevelType w:val="hybridMultilevel"/>
    <w:tmpl w:val="8826BC76"/>
    <w:lvl w:ilvl="0" w:tplc="8CF07998">
      <w:start w:val="1"/>
      <w:numFmt w:val="decimal"/>
      <w:lvlText w:val="%1."/>
      <w:lvlJc w:val="left"/>
      <w:pPr>
        <w:ind w:left="2875" w:hanging="360"/>
      </w:pPr>
      <w:rPr>
        <w:rFonts w:hint="default"/>
        <w:color w:val="CE0E4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4104"/>
    <w:multiLevelType w:val="hybridMultilevel"/>
    <w:tmpl w:val="1F464738"/>
    <w:lvl w:ilvl="0" w:tplc="A14A095A">
      <w:start w:val="1"/>
      <w:numFmt w:val="decimal"/>
      <w:lvlText w:val="%1."/>
      <w:lvlJc w:val="left"/>
      <w:pPr>
        <w:ind w:left="251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235" w:hanging="360"/>
      </w:pPr>
    </w:lvl>
    <w:lvl w:ilvl="2" w:tplc="0405001B" w:tentative="1">
      <w:start w:val="1"/>
      <w:numFmt w:val="lowerRoman"/>
      <w:lvlText w:val="%3."/>
      <w:lvlJc w:val="right"/>
      <w:pPr>
        <w:ind w:left="3955" w:hanging="180"/>
      </w:pPr>
    </w:lvl>
    <w:lvl w:ilvl="3" w:tplc="0405000F" w:tentative="1">
      <w:start w:val="1"/>
      <w:numFmt w:val="decimal"/>
      <w:lvlText w:val="%4."/>
      <w:lvlJc w:val="left"/>
      <w:pPr>
        <w:ind w:left="4675" w:hanging="360"/>
      </w:pPr>
    </w:lvl>
    <w:lvl w:ilvl="4" w:tplc="04050019" w:tentative="1">
      <w:start w:val="1"/>
      <w:numFmt w:val="lowerLetter"/>
      <w:lvlText w:val="%5."/>
      <w:lvlJc w:val="left"/>
      <w:pPr>
        <w:ind w:left="5395" w:hanging="360"/>
      </w:pPr>
    </w:lvl>
    <w:lvl w:ilvl="5" w:tplc="0405001B" w:tentative="1">
      <w:start w:val="1"/>
      <w:numFmt w:val="lowerRoman"/>
      <w:lvlText w:val="%6."/>
      <w:lvlJc w:val="right"/>
      <w:pPr>
        <w:ind w:left="6115" w:hanging="180"/>
      </w:pPr>
    </w:lvl>
    <w:lvl w:ilvl="6" w:tplc="0405000F" w:tentative="1">
      <w:start w:val="1"/>
      <w:numFmt w:val="decimal"/>
      <w:lvlText w:val="%7."/>
      <w:lvlJc w:val="left"/>
      <w:pPr>
        <w:ind w:left="6835" w:hanging="360"/>
      </w:pPr>
    </w:lvl>
    <w:lvl w:ilvl="7" w:tplc="04050019" w:tentative="1">
      <w:start w:val="1"/>
      <w:numFmt w:val="lowerLetter"/>
      <w:lvlText w:val="%8."/>
      <w:lvlJc w:val="left"/>
      <w:pPr>
        <w:ind w:left="7555" w:hanging="360"/>
      </w:pPr>
    </w:lvl>
    <w:lvl w:ilvl="8" w:tplc="0405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4" w15:restartNumberingAfterBreak="0">
    <w:nsid w:val="651C340A"/>
    <w:multiLevelType w:val="hybridMultilevel"/>
    <w:tmpl w:val="0074E38A"/>
    <w:lvl w:ilvl="0" w:tplc="A8BCD48E">
      <w:start w:val="1"/>
      <w:numFmt w:val="decimal"/>
      <w:lvlText w:val="%1."/>
      <w:lvlJc w:val="left"/>
      <w:pPr>
        <w:ind w:left="251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35" w:hanging="360"/>
      </w:pPr>
    </w:lvl>
    <w:lvl w:ilvl="2" w:tplc="0405001B" w:tentative="1">
      <w:start w:val="1"/>
      <w:numFmt w:val="lowerRoman"/>
      <w:lvlText w:val="%3."/>
      <w:lvlJc w:val="right"/>
      <w:pPr>
        <w:ind w:left="3955" w:hanging="180"/>
      </w:pPr>
    </w:lvl>
    <w:lvl w:ilvl="3" w:tplc="0405000F" w:tentative="1">
      <w:start w:val="1"/>
      <w:numFmt w:val="decimal"/>
      <w:lvlText w:val="%4."/>
      <w:lvlJc w:val="left"/>
      <w:pPr>
        <w:ind w:left="4675" w:hanging="360"/>
      </w:pPr>
    </w:lvl>
    <w:lvl w:ilvl="4" w:tplc="04050019" w:tentative="1">
      <w:start w:val="1"/>
      <w:numFmt w:val="lowerLetter"/>
      <w:lvlText w:val="%5."/>
      <w:lvlJc w:val="left"/>
      <w:pPr>
        <w:ind w:left="5395" w:hanging="360"/>
      </w:pPr>
    </w:lvl>
    <w:lvl w:ilvl="5" w:tplc="0405001B" w:tentative="1">
      <w:start w:val="1"/>
      <w:numFmt w:val="lowerRoman"/>
      <w:lvlText w:val="%6."/>
      <w:lvlJc w:val="right"/>
      <w:pPr>
        <w:ind w:left="6115" w:hanging="180"/>
      </w:pPr>
    </w:lvl>
    <w:lvl w:ilvl="6" w:tplc="0405000F" w:tentative="1">
      <w:start w:val="1"/>
      <w:numFmt w:val="decimal"/>
      <w:lvlText w:val="%7."/>
      <w:lvlJc w:val="left"/>
      <w:pPr>
        <w:ind w:left="6835" w:hanging="360"/>
      </w:pPr>
    </w:lvl>
    <w:lvl w:ilvl="7" w:tplc="04050019" w:tentative="1">
      <w:start w:val="1"/>
      <w:numFmt w:val="lowerLetter"/>
      <w:lvlText w:val="%8."/>
      <w:lvlJc w:val="left"/>
      <w:pPr>
        <w:ind w:left="7555" w:hanging="360"/>
      </w:pPr>
    </w:lvl>
    <w:lvl w:ilvl="8" w:tplc="0405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5" w15:restartNumberingAfterBreak="0">
    <w:nsid w:val="65233FC2"/>
    <w:multiLevelType w:val="hybridMultilevel"/>
    <w:tmpl w:val="F3EEAC64"/>
    <w:lvl w:ilvl="0" w:tplc="BBD21F52">
      <w:start w:val="2"/>
      <w:numFmt w:val="bullet"/>
      <w:lvlText w:val="-"/>
      <w:lvlJc w:val="left"/>
      <w:pPr>
        <w:ind w:left="2515" w:hanging="360"/>
      </w:pPr>
      <w:rPr>
        <w:rFonts w:ascii="Nyala" w:eastAsia="Times New Roman" w:hAnsi="Nyal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36" w15:restartNumberingAfterBreak="0">
    <w:nsid w:val="6A3D63F3"/>
    <w:multiLevelType w:val="hybridMultilevel"/>
    <w:tmpl w:val="43F2F8BC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37" w15:restartNumberingAfterBreak="0">
    <w:nsid w:val="6ADF324C"/>
    <w:multiLevelType w:val="hybridMultilevel"/>
    <w:tmpl w:val="6B7AA3F2"/>
    <w:lvl w:ilvl="0" w:tplc="8716BF2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95DA8"/>
    <w:multiLevelType w:val="hybridMultilevel"/>
    <w:tmpl w:val="14C8A15C"/>
    <w:lvl w:ilvl="0" w:tplc="F654BF1C">
      <w:start w:val="1"/>
      <w:numFmt w:val="decimal"/>
      <w:lvlText w:val="%1."/>
      <w:lvlJc w:val="left"/>
      <w:pPr>
        <w:ind w:left="2875" w:hanging="360"/>
      </w:pPr>
      <w:rPr>
        <w:rFonts w:hint="default"/>
        <w:color w:val="CE0E4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64405"/>
    <w:multiLevelType w:val="hybridMultilevel"/>
    <w:tmpl w:val="C15EEA3C"/>
    <w:lvl w:ilvl="0" w:tplc="7C24CCB6">
      <w:start w:val="1"/>
      <w:numFmt w:val="bullet"/>
      <w:lvlText w:val=""/>
      <w:lvlJc w:val="left"/>
      <w:pPr>
        <w:ind w:left="2875" w:hanging="360"/>
      </w:pPr>
      <w:rPr>
        <w:rFonts w:ascii="Wingdings" w:hAnsi="Wingdings" w:hint="default"/>
        <w:color w:val="CE0E41"/>
      </w:rPr>
    </w:lvl>
    <w:lvl w:ilvl="1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40" w15:restartNumberingAfterBreak="0">
    <w:nsid w:val="70C5798B"/>
    <w:multiLevelType w:val="hybridMultilevel"/>
    <w:tmpl w:val="5F38856C"/>
    <w:lvl w:ilvl="0" w:tplc="0CA69AA4">
      <w:start w:val="1"/>
      <w:numFmt w:val="decimal"/>
      <w:lvlText w:val="%1."/>
      <w:lvlJc w:val="left"/>
      <w:pPr>
        <w:ind w:left="2875" w:hanging="360"/>
      </w:pPr>
      <w:rPr>
        <w:rFonts w:hint="default"/>
        <w:color w:val="CE0E4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25E"/>
    <w:multiLevelType w:val="hybridMultilevel"/>
    <w:tmpl w:val="B93E345E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42" w15:restartNumberingAfterBreak="0">
    <w:nsid w:val="782E6030"/>
    <w:multiLevelType w:val="hybridMultilevel"/>
    <w:tmpl w:val="BCD4857C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43" w15:restartNumberingAfterBreak="0">
    <w:nsid w:val="7AD47881"/>
    <w:multiLevelType w:val="hybridMultilevel"/>
    <w:tmpl w:val="63A8ACF8"/>
    <w:lvl w:ilvl="0" w:tplc="0F2EA5B6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num w:numId="1">
    <w:abstractNumId w:val="37"/>
  </w:num>
  <w:num w:numId="2">
    <w:abstractNumId w:val="31"/>
  </w:num>
  <w:num w:numId="3">
    <w:abstractNumId w:val="7"/>
  </w:num>
  <w:num w:numId="4">
    <w:abstractNumId w:val="40"/>
  </w:num>
  <w:num w:numId="5">
    <w:abstractNumId w:val="38"/>
  </w:num>
  <w:num w:numId="6">
    <w:abstractNumId w:val="32"/>
  </w:num>
  <w:num w:numId="7">
    <w:abstractNumId w:val="16"/>
  </w:num>
  <w:num w:numId="8">
    <w:abstractNumId w:val="41"/>
  </w:num>
  <w:num w:numId="9">
    <w:abstractNumId w:val="14"/>
  </w:num>
  <w:num w:numId="10">
    <w:abstractNumId w:val="18"/>
  </w:num>
  <w:num w:numId="11">
    <w:abstractNumId w:val="39"/>
  </w:num>
  <w:num w:numId="12">
    <w:abstractNumId w:val="24"/>
  </w:num>
  <w:num w:numId="13">
    <w:abstractNumId w:val="26"/>
  </w:num>
  <w:num w:numId="14">
    <w:abstractNumId w:val="30"/>
  </w:num>
  <w:num w:numId="15">
    <w:abstractNumId w:val="8"/>
  </w:num>
  <w:num w:numId="16">
    <w:abstractNumId w:val="29"/>
  </w:num>
  <w:num w:numId="17">
    <w:abstractNumId w:val="39"/>
    <w:lvlOverride w:ilvl="0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6"/>
  </w:num>
  <w:num w:numId="22">
    <w:abstractNumId w:val="19"/>
  </w:num>
  <w:num w:numId="23">
    <w:abstractNumId w:val="3"/>
  </w:num>
  <w:num w:numId="24">
    <w:abstractNumId w:val="20"/>
  </w:num>
  <w:num w:numId="25">
    <w:abstractNumId w:val="12"/>
  </w:num>
  <w:num w:numId="26">
    <w:abstractNumId w:val="31"/>
    <w:lvlOverride w:ilvl="0">
      <w:startOverride w:val="1"/>
    </w:lvlOverride>
  </w:num>
  <w:num w:numId="27">
    <w:abstractNumId w:val="43"/>
  </w:num>
  <w:num w:numId="28">
    <w:abstractNumId w:val="21"/>
  </w:num>
  <w:num w:numId="29">
    <w:abstractNumId w:val="23"/>
  </w:num>
  <w:num w:numId="30">
    <w:abstractNumId w:val="0"/>
  </w:num>
  <w:num w:numId="31">
    <w:abstractNumId w:val="11"/>
  </w:num>
  <w:num w:numId="32">
    <w:abstractNumId w:val="42"/>
  </w:num>
  <w:num w:numId="33">
    <w:abstractNumId w:val="36"/>
  </w:num>
  <w:num w:numId="34">
    <w:abstractNumId w:val="27"/>
  </w:num>
  <w:num w:numId="35">
    <w:abstractNumId w:val="5"/>
  </w:num>
  <w:num w:numId="36">
    <w:abstractNumId w:val="17"/>
  </w:num>
  <w:num w:numId="37">
    <w:abstractNumId w:val="4"/>
  </w:num>
  <w:num w:numId="38">
    <w:abstractNumId w:val="10"/>
  </w:num>
  <w:num w:numId="39">
    <w:abstractNumId w:val="2"/>
  </w:num>
  <w:num w:numId="40">
    <w:abstractNumId w:val="15"/>
  </w:num>
  <w:num w:numId="41">
    <w:abstractNumId w:val="13"/>
  </w:num>
  <w:num w:numId="42">
    <w:abstractNumId w:val="1"/>
  </w:num>
  <w:num w:numId="43">
    <w:abstractNumId w:val="22"/>
  </w:num>
  <w:num w:numId="44">
    <w:abstractNumId w:val="34"/>
  </w:num>
  <w:num w:numId="45">
    <w:abstractNumId w:val="33"/>
  </w:num>
  <w:num w:numId="46">
    <w:abstractNumId w:val="35"/>
  </w:num>
  <w:num w:numId="47">
    <w:abstractNumId w:val="9"/>
  </w:num>
  <w:num w:numId="4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65">
      <o:colormru v:ext="edit" colors="#cc003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8F"/>
    <w:rsid w:val="000069F0"/>
    <w:rsid w:val="00010C85"/>
    <w:rsid w:val="00011BEF"/>
    <w:rsid w:val="00015DED"/>
    <w:rsid w:val="00020D06"/>
    <w:rsid w:val="000229D3"/>
    <w:rsid w:val="00022CEB"/>
    <w:rsid w:val="00025DC8"/>
    <w:rsid w:val="00027EF2"/>
    <w:rsid w:val="00031161"/>
    <w:rsid w:val="00031588"/>
    <w:rsid w:val="0003422B"/>
    <w:rsid w:val="00037DCD"/>
    <w:rsid w:val="00040E02"/>
    <w:rsid w:val="000452AD"/>
    <w:rsid w:val="00050045"/>
    <w:rsid w:val="00051F8D"/>
    <w:rsid w:val="000533EC"/>
    <w:rsid w:val="00061713"/>
    <w:rsid w:val="000623F0"/>
    <w:rsid w:val="00064104"/>
    <w:rsid w:val="00067CE9"/>
    <w:rsid w:val="00070870"/>
    <w:rsid w:val="00073C42"/>
    <w:rsid w:val="00077372"/>
    <w:rsid w:val="000856C5"/>
    <w:rsid w:val="00087526"/>
    <w:rsid w:val="00090199"/>
    <w:rsid w:val="00094223"/>
    <w:rsid w:val="000A42F5"/>
    <w:rsid w:val="000A4F6E"/>
    <w:rsid w:val="000B4228"/>
    <w:rsid w:val="000B5224"/>
    <w:rsid w:val="000B560A"/>
    <w:rsid w:val="000B7ED0"/>
    <w:rsid w:val="000C0BF2"/>
    <w:rsid w:val="000C0EF5"/>
    <w:rsid w:val="000C24BE"/>
    <w:rsid w:val="000C2772"/>
    <w:rsid w:val="000D2249"/>
    <w:rsid w:val="000D6B1D"/>
    <w:rsid w:val="000E02D7"/>
    <w:rsid w:val="000E1009"/>
    <w:rsid w:val="000E1806"/>
    <w:rsid w:val="000E1D15"/>
    <w:rsid w:val="000E6C6D"/>
    <w:rsid w:val="000E73C5"/>
    <w:rsid w:val="000F0577"/>
    <w:rsid w:val="000F2BB3"/>
    <w:rsid w:val="000F4E2D"/>
    <w:rsid w:val="000F7825"/>
    <w:rsid w:val="0010007C"/>
    <w:rsid w:val="00102D20"/>
    <w:rsid w:val="00111B57"/>
    <w:rsid w:val="00114F6F"/>
    <w:rsid w:val="0011626B"/>
    <w:rsid w:val="00121EBA"/>
    <w:rsid w:val="00122825"/>
    <w:rsid w:val="00130EF0"/>
    <w:rsid w:val="00132BD6"/>
    <w:rsid w:val="001419C6"/>
    <w:rsid w:val="0014325D"/>
    <w:rsid w:val="0014520F"/>
    <w:rsid w:val="00145FE2"/>
    <w:rsid w:val="0015245E"/>
    <w:rsid w:val="00153D07"/>
    <w:rsid w:val="00157047"/>
    <w:rsid w:val="00160A81"/>
    <w:rsid w:val="0016222E"/>
    <w:rsid w:val="00164246"/>
    <w:rsid w:val="00182A7F"/>
    <w:rsid w:val="001835DE"/>
    <w:rsid w:val="00184FCA"/>
    <w:rsid w:val="0018759A"/>
    <w:rsid w:val="001909CA"/>
    <w:rsid w:val="00191666"/>
    <w:rsid w:val="00194D14"/>
    <w:rsid w:val="00195C31"/>
    <w:rsid w:val="001A0D4C"/>
    <w:rsid w:val="001B0D35"/>
    <w:rsid w:val="001B4050"/>
    <w:rsid w:val="001B4137"/>
    <w:rsid w:val="001B48D0"/>
    <w:rsid w:val="001B5767"/>
    <w:rsid w:val="001B606F"/>
    <w:rsid w:val="001B7AF3"/>
    <w:rsid w:val="001C09ED"/>
    <w:rsid w:val="001C206F"/>
    <w:rsid w:val="001C5F7A"/>
    <w:rsid w:val="001C7B5C"/>
    <w:rsid w:val="001D6D03"/>
    <w:rsid w:val="001E1D69"/>
    <w:rsid w:val="001E201D"/>
    <w:rsid w:val="001F062F"/>
    <w:rsid w:val="001F4D23"/>
    <w:rsid w:val="001F4EEA"/>
    <w:rsid w:val="002025D9"/>
    <w:rsid w:val="002033A8"/>
    <w:rsid w:val="00210F1C"/>
    <w:rsid w:val="002110C2"/>
    <w:rsid w:val="00211E63"/>
    <w:rsid w:val="00214943"/>
    <w:rsid w:val="00214B7E"/>
    <w:rsid w:val="0022027F"/>
    <w:rsid w:val="0022189B"/>
    <w:rsid w:val="00221CF6"/>
    <w:rsid w:val="00222939"/>
    <w:rsid w:val="00225B19"/>
    <w:rsid w:val="00225FF7"/>
    <w:rsid w:val="00226009"/>
    <w:rsid w:val="0022642C"/>
    <w:rsid w:val="00226F64"/>
    <w:rsid w:val="0023289D"/>
    <w:rsid w:val="00234A8A"/>
    <w:rsid w:val="00234AEC"/>
    <w:rsid w:val="00235532"/>
    <w:rsid w:val="00235DB8"/>
    <w:rsid w:val="002374B7"/>
    <w:rsid w:val="002375D1"/>
    <w:rsid w:val="00241C6A"/>
    <w:rsid w:val="00244301"/>
    <w:rsid w:val="0025511B"/>
    <w:rsid w:val="002567D0"/>
    <w:rsid w:val="00261E8E"/>
    <w:rsid w:val="002665A0"/>
    <w:rsid w:val="0026687C"/>
    <w:rsid w:val="002700B4"/>
    <w:rsid w:val="00271D49"/>
    <w:rsid w:val="0027460E"/>
    <w:rsid w:val="00274F4B"/>
    <w:rsid w:val="00276546"/>
    <w:rsid w:val="00281E73"/>
    <w:rsid w:val="00285A24"/>
    <w:rsid w:val="00286AC3"/>
    <w:rsid w:val="00291B25"/>
    <w:rsid w:val="00292C18"/>
    <w:rsid w:val="002A05EC"/>
    <w:rsid w:val="002A2B2B"/>
    <w:rsid w:val="002A5DA1"/>
    <w:rsid w:val="002B0D04"/>
    <w:rsid w:val="002B3586"/>
    <w:rsid w:val="002B36F6"/>
    <w:rsid w:val="002B6B18"/>
    <w:rsid w:val="002B6EC1"/>
    <w:rsid w:val="002C009A"/>
    <w:rsid w:val="002C1685"/>
    <w:rsid w:val="002C3FFB"/>
    <w:rsid w:val="002C5446"/>
    <w:rsid w:val="002C56BF"/>
    <w:rsid w:val="002C58F9"/>
    <w:rsid w:val="002C5B51"/>
    <w:rsid w:val="002D217E"/>
    <w:rsid w:val="002D3BA4"/>
    <w:rsid w:val="002D531F"/>
    <w:rsid w:val="002D6223"/>
    <w:rsid w:val="002F4003"/>
    <w:rsid w:val="00302C2C"/>
    <w:rsid w:val="00305180"/>
    <w:rsid w:val="00307C90"/>
    <w:rsid w:val="00310E92"/>
    <w:rsid w:val="003168FC"/>
    <w:rsid w:val="00316C46"/>
    <w:rsid w:val="00317B97"/>
    <w:rsid w:val="00320423"/>
    <w:rsid w:val="00323CF9"/>
    <w:rsid w:val="00323EA6"/>
    <w:rsid w:val="00324F8C"/>
    <w:rsid w:val="00325DA3"/>
    <w:rsid w:val="00330240"/>
    <w:rsid w:val="00330D74"/>
    <w:rsid w:val="00334199"/>
    <w:rsid w:val="0034182E"/>
    <w:rsid w:val="003436B3"/>
    <w:rsid w:val="00346D76"/>
    <w:rsid w:val="00360667"/>
    <w:rsid w:val="00362D3A"/>
    <w:rsid w:val="0036344F"/>
    <w:rsid w:val="00364200"/>
    <w:rsid w:val="003666C9"/>
    <w:rsid w:val="00370362"/>
    <w:rsid w:val="00371770"/>
    <w:rsid w:val="003748C4"/>
    <w:rsid w:val="0038008D"/>
    <w:rsid w:val="00381DB8"/>
    <w:rsid w:val="00382FFC"/>
    <w:rsid w:val="00386743"/>
    <w:rsid w:val="003876FC"/>
    <w:rsid w:val="00387C96"/>
    <w:rsid w:val="00390388"/>
    <w:rsid w:val="00391EEA"/>
    <w:rsid w:val="00396A0C"/>
    <w:rsid w:val="003977D7"/>
    <w:rsid w:val="003A0B25"/>
    <w:rsid w:val="003A3016"/>
    <w:rsid w:val="003A3070"/>
    <w:rsid w:val="003A5B55"/>
    <w:rsid w:val="003A74A3"/>
    <w:rsid w:val="003B0811"/>
    <w:rsid w:val="003B293D"/>
    <w:rsid w:val="003B5911"/>
    <w:rsid w:val="003B5DD1"/>
    <w:rsid w:val="003B6BDB"/>
    <w:rsid w:val="003C035D"/>
    <w:rsid w:val="003C150B"/>
    <w:rsid w:val="003C614D"/>
    <w:rsid w:val="003D0AFF"/>
    <w:rsid w:val="003D5D13"/>
    <w:rsid w:val="003E13DE"/>
    <w:rsid w:val="003E16E8"/>
    <w:rsid w:val="003E324F"/>
    <w:rsid w:val="003E784A"/>
    <w:rsid w:val="003E7C9B"/>
    <w:rsid w:val="003F3A99"/>
    <w:rsid w:val="003F3EAD"/>
    <w:rsid w:val="003F4BBD"/>
    <w:rsid w:val="003F5322"/>
    <w:rsid w:val="003F6838"/>
    <w:rsid w:val="003F7364"/>
    <w:rsid w:val="00403075"/>
    <w:rsid w:val="00405FD0"/>
    <w:rsid w:val="00412362"/>
    <w:rsid w:val="00413B5C"/>
    <w:rsid w:val="004154F8"/>
    <w:rsid w:val="00415BBD"/>
    <w:rsid w:val="004221D1"/>
    <w:rsid w:val="00427AB4"/>
    <w:rsid w:val="0043034C"/>
    <w:rsid w:val="00430569"/>
    <w:rsid w:val="00432ED7"/>
    <w:rsid w:val="00433DFD"/>
    <w:rsid w:val="00436C9E"/>
    <w:rsid w:val="00437CB8"/>
    <w:rsid w:val="00437D00"/>
    <w:rsid w:val="00441043"/>
    <w:rsid w:val="004466D1"/>
    <w:rsid w:val="004474F6"/>
    <w:rsid w:val="00447C53"/>
    <w:rsid w:val="004545DC"/>
    <w:rsid w:val="004624A9"/>
    <w:rsid w:val="00463A37"/>
    <w:rsid w:val="00466E8F"/>
    <w:rsid w:val="004673AD"/>
    <w:rsid w:val="0047177E"/>
    <w:rsid w:val="00473DC2"/>
    <w:rsid w:val="0048561A"/>
    <w:rsid w:val="00491D0D"/>
    <w:rsid w:val="00493030"/>
    <w:rsid w:val="004934BA"/>
    <w:rsid w:val="004A12E1"/>
    <w:rsid w:val="004A1715"/>
    <w:rsid w:val="004A3561"/>
    <w:rsid w:val="004A484A"/>
    <w:rsid w:val="004C11CC"/>
    <w:rsid w:val="004C1B4C"/>
    <w:rsid w:val="004D3DE1"/>
    <w:rsid w:val="004D533C"/>
    <w:rsid w:val="004E003B"/>
    <w:rsid w:val="004F4198"/>
    <w:rsid w:val="004F63A2"/>
    <w:rsid w:val="004F6BAD"/>
    <w:rsid w:val="00500195"/>
    <w:rsid w:val="005040E6"/>
    <w:rsid w:val="00505F14"/>
    <w:rsid w:val="00506CBE"/>
    <w:rsid w:val="00513384"/>
    <w:rsid w:val="00514417"/>
    <w:rsid w:val="0052127E"/>
    <w:rsid w:val="00521CA5"/>
    <w:rsid w:val="00521E13"/>
    <w:rsid w:val="0052461D"/>
    <w:rsid w:val="0052560E"/>
    <w:rsid w:val="00531DE4"/>
    <w:rsid w:val="00533719"/>
    <w:rsid w:val="00533B4A"/>
    <w:rsid w:val="00537C2D"/>
    <w:rsid w:val="005413E4"/>
    <w:rsid w:val="00542508"/>
    <w:rsid w:val="0054384C"/>
    <w:rsid w:val="00543D44"/>
    <w:rsid w:val="0054440C"/>
    <w:rsid w:val="00544466"/>
    <w:rsid w:val="00545BFD"/>
    <w:rsid w:val="005475AE"/>
    <w:rsid w:val="00556E25"/>
    <w:rsid w:val="00560465"/>
    <w:rsid w:val="00560DB0"/>
    <w:rsid w:val="00565360"/>
    <w:rsid w:val="00566B30"/>
    <w:rsid w:val="00570739"/>
    <w:rsid w:val="005711C7"/>
    <w:rsid w:val="00572AB9"/>
    <w:rsid w:val="00572B40"/>
    <w:rsid w:val="00573C40"/>
    <w:rsid w:val="00575A40"/>
    <w:rsid w:val="005823ED"/>
    <w:rsid w:val="005878C2"/>
    <w:rsid w:val="00593F76"/>
    <w:rsid w:val="0059440E"/>
    <w:rsid w:val="005A3BA6"/>
    <w:rsid w:val="005A6D4C"/>
    <w:rsid w:val="005B4F11"/>
    <w:rsid w:val="005C22A9"/>
    <w:rsid w:val="005C40FB"/>
    <w:rsid w:val="005C776C"/>
    <w:rsid w:val="005D5841"/>
    <w:rsid w:val="005E0A5E"/>
    <w:rsid w:val="005E13EE"/>
    <w:rsid w:val="005E5FB2"/>
    <w:rsid w:val="005F052D"/>
    <w:rsid w:val="005F2128"/>
    <w:rsid w:val="005F34D1"/>
    <w:rsid w:val="005F52E4"/>
    <w:rsid w:val="005F6C0F"/>
    <w:rsid w:val="006024A2"/>
    <w:rsid w:val="006040A1"/>
    <w:rsid w:val="00604474"/>
    <w:rsid w:val="00606ED0"/>
    <w:rsid w:val="00607D58"/>
    <w:rsid w:val="00612CF7"/>
    <w:rsid w:val="00614519"/>
    <w:rsid w:val="006148E8"/>
    <w:rsid w:val="006171D9"/>
    <w:rsid w:val="00627498"/>
    <w:rsid w:val="00627D46"/>
    <w:rsid w:val="00632D2D"/>
    <w:rsid w:val="00634117"/>
    <w:rsid w:val="0063449B"/>
    <w:rsid w:val="00636342"/>
    <w:rsid w:val="00636783"/>
    <w:rsid w:val="00643177"/>
    <w:rsid w:val="00643323"/>
    <w:rsid w:val="0064772A"/>
    <w:rsid w:val="00652EA1"/>
    <w:rsid w:val="006541A7"/>
    <w:rsid w:val="0065480F"/>
    <w:rsid w:val="00660D41"/>
    <w:rsid w:val="00660ED1"/>
    <w:rsid w:val="006617F3"/>
    <w:rsid w:val="00662D5C"/>
    <w:rsid w:val="006650FB"/>
    <w:rsid w:val="00677746"/>
    <w:rsid w:val="00683914"/>
    <w:rsid w:val="006855D8"/>
    <w:rsid w:val="00686A4C"/>
    <w:rsid w:val="00687E50"/>
    <w:rsid w:val="00691C47"/>
    <w:rsid w:val="006926D0"/>
    <w:rsid w:val="00692D26"/>
    <w:rsid w:val="00693D6B"/>
    <w:rsid w:val="00697652"/>
    <w:rsid w:val="006A023C"/>
    <w:rsid w:val="006A0491"/>
    <w:rsid w:val="006A1B8D"/>
    <w:rsid w:val="006A41A2"/>
    <w:rsid w:val="006A4D6B"/>
    <w:rsid w:val="006A7CD7"/>
    <w:rsid w:val="006B53E0"/>
    <w:rsid w:val="006B64B2"/>
    <w:rsid w:val="006B6E46"/>
    <w:rsid w:val="006C0864"/>
    <w:rsid w:val="006C0F93"/>
    <w:rsid w:val="006C2CF2"/>
    <w:rsid w:val="006C412A"/>
    <w:rsid w:val="006C44C5"/>
    <w:rsid w:val="006C7738"/>
    <w:rsid w:val="006D0AD3"/>
    <w:rsid w:val="006D1EE3"/>
    <w:rsid w:val="006D20C4"/>
    <w:rsid w:val="006D4C9D"/>
    <w:rsid w:val="006E1F5E"/>
    <w:rsid w:val="006E430F"/>
    <w:rsid w:val="006F0439"/>
    <w:rsid w:val="006F0EBD"/>
    <w:rsid w:val="006F178F"/>
    <w:rsid w:val="006F3AB8"/>
    <w:rsid w:val="00700839"/>
    <w:rsid w:val="00701530"/>
    <w:rsid w:val="00702423"/>
    <w:rsid w:val="00703BFB"/>
    <w:rsid w:val="00710986"/>
    <w:rsid w:val="0071154F"/>
    <w:rsid w:val="00714BF9"/>
    <w:rsid w:val="007167F7"/>
    <w:rsid w:val="007244AF"/>
    <w:rsid w:val="007260D3"/>
    <w:rsid w:val="00730082"/>
    <w:rsid w:val="00735BF6"/>
    <w:rsid w:val="00736B95"/>
    <w:rsid w:val="00737656"/>
    <w:rsid w:val="00740AE1"/>
    <w:rsid w:val="00751FBF"/>
    <w:rsid w:val="00753DA8"/>
    <w:rsid w:val="00755D3C"/>
    <w:rsid w:val="00756C61"/>
    <w:rsid w:val="00761539"/>
    <w:rsid w:val="0076206A"/>
    <w:rsid w:val="00763CA3"/>
    <w:rsid w:val="00770168"/>
    <w:rsid w:val="00770463"/>
    <w:rsid w:val="00773645"/>
    <w:rsid w:val="0077707B"/>
    <w:rsid w:val="00780737"/>
    <w:rsid w:val="007814C6"/>
    <w:rsid w:val="00781BC8"/>
    <w:rsid w:val="00782343"/>
    <w:rsid w:val="007834C6"/>
    <w:rsid w:val="00795B8C"/>
    <w:rsid w:val="00796B7C"/>
    <w:rsid w:val="007A1B71"/>
    <w:rsid w:val="007A22E2"/>
    <w:rsid w:val="007A6E9C"/>
    <w:rsid w:val="007B02D1"/>
    <w:rsid w:val="007B7E6B"/>
    <w:rsid w:val="007C2D3D"/>
    <w:rsid w:val="007D15AC"/>
    <w:rsid w:val="007D6B8C"/>
    <w:rsid w:val="007E17C3"/>
    <w:rsid w:val="007F166B"/>
    <w:rsid w:val="007F6DD8"/>
    <w:rsid w:val="007F7AD9"/>
    <w:rsid w:val="00800C4D"/>
    <w:rsid w:val="008060C6"/>
    <w:rsid w:val="008100B3"/>
    <w:rsid w:val="00815D05"/>
    <w:rsid w:val="0082650F"/>
    <w:rsid w:val="00826E66"/>
    <w:rsid w:val="00832024"/>
    <w:rsid w:val="00833BAF"/>
    <w:rsid w:val="00836D64"/>
    <w:rsid w:val="00837E08"/>
    <w:rsid w:val="0084492A"/>
    <w:rsid w:val="008457E2"/>
    <w:rsid w:val="00845E03"/>
    <w:rsid w:val="008556CE"/>
    <w:rsid w:val="00856131"/>
    <w:rsid w:val="0086167C"/>
    <w:rsid w:val="0086542E"/>
    <w:rsid w:val="00866DE3"/>
    <w:rsid w:val="00873668"/>
    <w:rsid w:val="008744F8"/>
    <w:rsid w:val="008809BE"/>
    <w:rsid w:val="00880CF0"/>
    <w:rsid w:val="00881A12"/>
    <w:rsid w:val="0088237A"/>
    <w:rsid w:val="00882E91"/>
    <w:rsid w:val="00887756"/>
    <w:rsid w:val="00892087"/>
    <w:rsid w:val="008954BF"/>
    <w:rsid w:val="008965B2"/>
    <w:rsid w:val="008A4BBA"/>
    <w:rsid w:val="008A7DD7"/>
    <w:rsid w:val="008B1B4F"/>
    <w:rsid w:val="008B323B"/>
    <w:rsid w:val="008B4187"/>
    <w:rsid w:val="008C10D0"/>
    <w:rsid w:val="008C4454"/>
    <w:rsid w:val="008C58B8"/>
    <w:rsid w:val="008C61C5"/>
    <w:rsid w:val="008C6CFD"/>
    <w:rsid w:val="008D0131"/>
    <w:rsid w:val="008D07F2"/>
    <w:rsid w:val="008D2154"/>
    <w:rsid w:val="008D36E6"/>
    <w:rsid w:val="008D3E97"/>
    <w:rsid w:val="008D4A7B"/>
    <w:rsid w:val="008D5EEA"/>
    <w:rsid w:val="008D744D"/>
    <w:rsid w:val="008E111C"/>
    <w:rsid w:val="008E4153"/>
    <w:rsid w:val="008E558A"/>
    <w:rsid w:val="008E7B1E"/>
    <w:rsid w:val="008F0850"/>
    <w:rsid w:val="008F0BC1"/>
    <w:rsid w:val="008F13E8"/>
    <w:rsid w:val="009011C2"/>
    <w:rsid w:val="00903F3C"/>
    <w:rsid w:val="0090442E"/>
    <w:rsid w:val="0091284B"/>
    <w:rsid w:val="009129EE"/>
    <w:rsid w:val="009159DD"/>
    <w:rsid w:val="00927235"/>
    <w:rsid w:val="009335E6"/>
    <w:rsid w:val="00933939"/>
    <w:rsid w:val="00934137"/>
    <w:rsid w:val="00936978"/>
    <w:rsid w:val="00940D3E"/>
    <w:rsid w:val="00944E74"/>
    <w:rsid w:val="00953343"/>
    <w:rsid w:val="00960B2B"/>
    <w:rsid w:val="009620CA"/>
    <w:rsid w:val="0096276A"/>
    <w:rsid w:val="00964177"/>
    <w:rsid w:val="00964C39"/>
    <w:rsid w:val="009743CD"/>
    <w:rsid w:val="009857B7"/>
    <w:rsid w:val="00992316"/>
    <w:rsid w:val="009938F3"/>
    <w:rsid w:val="00994E3B"/>
    <w:rsid w:val="009A0542"/>
    <w:rsid w:val="009A669D"/>
    <w:rsid w:val="009B166A"/>
    <w:rsid w:val="009B333B"/>
    <w:rsid w:val="009B38BB"/>
    <w:rsid w:val="009B4742"/>
    <w:rsid w:val="009C1DF8"/>
    <w:rsid w:val="009C27D2"/>
    <w:rsid w:val="009C3DDB"/>
    <w:rsid w:val="009C40D0"/>
    <w:rsid w:val="009C698E"/>
    <w:rsid w:val="009C76C2"/>
    <w:rsid w:val="009C77D9"/>
    <w:rsid w:val="009C7EAB"/>
    <w:rsid w:val="009D1D58"/>
    <w:rsid w:val="009D1E6F"/>
    <w:rsid w:val="009D39C9"/>
    <w:rsid w:val="009D51F2"/>
    <w:rsid w:val="009D6D01"/>
    <w:rsid w:val="009D756E"/>
    <w:rsid w:val="009E25DA"/>
    <w:rsid w:val="009E2EB8"/>
    <w:rsid w:val="009E4B49"/>
    <w:rsid w:val="009E50B8"/>
    <w:rsid w:val="009E56C7"/>
    <w:rsid w:val="009E7DD3"/>
    <w:rsid w:val="009F0F92"/>
    <w:rsid w:val="009F2CF4"/>
    <w:rsid w:val="009F36E1"/>
    <w:rsid w:val="009F4BF4"/>
    <w:rsid w:val="009F4F25"/>
    <w:rsid w:val="009F7C41"/>
    <w:rsid w:val="00A016A7"/>
    <w:rsid w:val="00A0230E"/>
    <w:rsid w:val="00A04A8F"/>
    <w:rsid w:val="00A06213"/>
    <w:rsid w:val="00A063D2"/>
    <w:rsid w:val="00A07B63"/>
    <w:rsid w:val="00A12ABF"/>
    <w:rsid w:val="00A12CAC"/>
    <w:rsid w:val="00A15984"/>
    <w:rsid w:val="00A17070"/>
    <w:rsid w:val="00A23508"/>
    <w:rsid w:val="00A25CF1"/>
    <w:rsid w:val="00A27616"/>
    <w:rsid w:val="00A3105C"/>
    <w:rsid w:val="00A34C5C"/>
    <w:rsid w:val="00A4011F"/>
    <w:rsid w:val="00A40D38"/>
    <w:rsid w:val="00A45159"/>
    <w:rsid w:val="00A507BC"/>
    <w:rsid w:val="00A62030"/>
    <w:rsid w:val="00A62913"/>
    <w:rsid w:val="00A66025"/>
    <w:rsid w:val="00A660CD"/>
    <w:rsid w:val="00A707F1"/>
    <w:rsid w:val="00A71B73"/>
    <w:rsid w:val="00A73454"/>
    <w:rsid w:val="00A8198A"/>
    <w:rsid w:val="00A820DD"/>
    <w:rsid w:val="00A87468"/>
    <w:rsid w:val="00A879A5"/>
    <w:rsid w:val="00A87A21"/>
    <w:rsid w:val="00A9197A"/>
    <w:rsid w:val="00A924E7"/>
    <w:rsid w:val="00A93CF9"/>
    <w:rsid w:val="00AA0D68"/>
    <w:rsid w:val="00AA6EE2"/>
    <w:rsid w:val="00AA7DA6"/>
    <w:rsid w:val="00AB1372"/>
    <w:rsid w:val="00AB37ED"/>
    <w:rsid w:val="00AB48FE"/>
    <w:rsid w:val="00AB495F"/>
    <w:rsid w:val="00AB4983"/>
    <w:rsid w:val="00AB546E"/>
    <w:rsid w:val="00AB7583"/>
    <w:rsid w:val="00AC1510"/>
    <w:rsid w:val="00AC2229"/>
    <w:rsid w:val="00AC28DC"/>
    <w:rsid w:val="00AC2D97"/>
    <w:rsid w:val="00AC400D"/>
    <w:rsid w:val="00AC5731"/>
    <w:rsid w:val="00AC65AE"/>
    <w:rsid w:val="00AC6EFB"/>
    <w:rsid w:val="00AD05E2"/>
    <w:rsid w:val="00AD11ED"/>
    <w:rsid w:val="00AD325E"/>
    <w:rsid w:val="00AD33ED"/>
    <w:rsid w:val="00AD695D"/>
    <w:rsid w:val="00AE7538"/>
    <w:rsid w:val="00AE7B37"/>
    <w:rsid w:val="00AF1213"/>
    <w:rsid w:val="00AF1292"/>
    <w:rsid w:val="00AF54C1"/>
    <w:rsid w:val="00AF663E"/>
    <w:rsid w:val="00AF7E68"/>
    <w:rsid w:val="00B0001F"/>
    <w:rsid w:val="00B03769"/>
    <w:rsid w:val="00B05E30"/>
    <w:rsid w:val="00B06E5D"/>
    <w:rsid w:val="00B13823"/>
    <w:rsid w:val="00B20FD7"/>
    <w:rsid w:val="00B2164C"/>
    <w:rsid w:val="00B2170C"/>
    <w:rsid w:val="00B23906"/>
    <w:rsid w:val="00B24275"/>
    <w:rsid w:val="00B2513B"/>
    <w:rsid w:val="00B33909"/>
    <w:rsid w:val="00B36391"/>
    <w:rsid w:val="00B37511"/>
    <w:rsid w:val="00B425FA"/>
    <w:rsid w:val="00B471D3"/>
    <w:rsid w:val="00B50ADA"/>
    <w:rsid w:val="00B52452"/>
    <w:rsid w:val="00B5264C"/>
    <w:rsid w:val="00B553A0"/>
    <w:rsid w:val="00B5648E"/>
    <w:rsid w:val="00B564B4"/>
    <w:rsid w:val="00B56DBB"/>
    <w:rsid w:val="00B605EE"/>
    <w:rsid w:val="00B639D0"/>
    <w:rsid w:val="00B6556B"/>
    <w:rsid w:val="00B70F11"/>
    <w:rsid w:val="00B714C3"/>
    <w:rsid w:val="00B71B2B"/>
    <w:rsid w:val="00B73739"/>
    <w:rsid w:val="00B7394F"/>
    <w:rsid w:val="00B73CEB"/>
    <w:rsid w:val="00B74F8D"/>
    <w:rsid w:val="00B806EC"/>
    <w:rsid w:val="00B82DAF"/>
    <w:rsid w:val="00B83CCB"/>
    <w:rsid w:val="00B87A0E"/>
    <w:rsid w:val="00B87B9F"/>
    <w:rsid w:val="00B9207F"/>
    <w:rsid w:val="00B92451"/>
    <w:rsid w:val="00B92738"/>
    <w:rsid w:val="00B93573"/>
    <w:rsid w:val="00BA230E"/>
    <w:rsid w:val="00BA5CDF"/>
    <w:rsid w:val="00BA6605"/>
    <w:rsid w:val="00BB4519"/>
    <w:rsid w:val="00BB4BCB"/>
    <w:rsid w:val="00BC053E"/>
    <w:rsid w:val="00BC078F"/>
    <w:rsid w:val="00BC0F2C"/>
    <w:rsid w:val="00BC21E0"/>
    <w:rsid w:val="00BC2E0D"/>
    <w:rsid w:val="00BC4C00"/>
    <w:rsid w:val="00BC5FF6"/>
    <w:rsid w:val="00BC62F7"/>
    <w:rsid w:val="00BC6729"/>
    <w:rsid w:val="00BC799E"/>
    <w:rsid w:val="00BD0DEF"/>
    <w:rsid w:val="00BD422C"/>
    <w:rsid w:val="00BD6576"/>
    <w:rsid w:val="00BD7B89"/>
    <w:rsid w:val="00BE0C7E"/>
    <w:rsid w:val="00BE0C87"/>
    <w:rsid w:val="00BE1380"/>
    <w:rsid w:val="00BE5CAC"/>
    <w:rsid w:val="00BE6665"/>
    <w:rsid w:val="00BF6F01"/>
    <w:rsid w:val="00BF7577"/>
    <w:rsid w:val="00C0123E"/>
    <w:rsid w:val="00C01790"/>
    <w:rsid w:val="00C073D3"/>
    <w:rsid w:val="00C12E90"/>
    <w:rsid w:val="00C14761"/>
    <w:rsid w:val="00C20DB0"/>
    <w:rsid w:val="00C2223C"/>
    <w:rsid w:val="00C25244"/>
    <w:rsid w:val="00C279D1"/>
    <w:rsid w:val="00C30433"/>
    <w:rsid w:val="00C316D3"/>
    <w:rsid w:val="00C372FC"/>
    <w:rsid w:val="00C37665"/>
    <w:rsid w:val="00C426B9"/>
    <w:rsid w:val="00C45B57"/>
    <w:rsid w:val="00C474CC"/>
    <w:rsid w:val="00C514B4"/>
    <w:rsid w:val="00C519EC"/>
    <w:rsid w:val="00C51E4B"/>
    <w:rsid w:val="00C521A6"/>
    <w:rsid w:val="00C5279B"/>
    <w:rsid w:val="00C549FA"/>
    <w:rsid w:val="00C54E9C"/>
    <w:rsid w:val="00C553A1"/>
    <w:rsid w:val="00C60202"/>
    <w:rsid w:val="00C60C86"/>
    <w:rsid w:val="00C61014"/>
    <w:rsid w:val="00C61F51"/>
    <w:rsid w:val="00C63E4A"/>
    <w:rsid w:val="00C64A9C"/>
    <w:rsid w:val="00C67E6A"/>
    <w:rsid w:val="00C71B1C"/>
    <w:rsid w:val="00C71CD4"/>
    <w:rsid w:val="00C74192"/>
    <w:rsid w:val="00C74774"/>
    <w:rsid w:val="00C754EE"/>
    <w:rsid w:val="00C7696E"/>
    <w:rsid w:val="00C77751"/>
    <w:rsid w:val="00C80A45"/>
    <w:rsid w:val="00C80D7A"/>
    <w:rsid w:val="00C84A26"/>
    <w:rsid w:val="00C84C05"/>
    <w:rsid w:val="00C86726"/>
    <w:rsid w:val="00C8680D"/>
    <w:rsid w:val="00C93BBE"/>
    <w:rsid w:val="00CA0336"/>
    <w:rsid w:val="00CA0894"/>
    <w:rsid w:val="00CA2477"/>
    <w:rsid w:val="00CA28E0"/>
    <w:rsid w:val="00CA6CB1"/>
    <w:rsid w:val="00CB35A8"/>
    <w:rsid w:val="00CC2A63"/>
    <w:rsid w:val="00CC4531"/>
    <w:rsid w:val="00CD00D3"/>
    <w:rsid w:val="00CD0B16"/>
    <w:rsid w:val="00CD3EC4"/>
    <w:rsid w:val="00CD67A2"/>
    <w:rsid w:val="00CE3B3D"/>
    <w:rsid w:val="00CE7472"/>
    <w:rsid w:val="00CE7E16"/>
    <w:rsid w:val="00CF003F"/>
    <w:rsid w:val="00CF15E2"/>
    <w:rsid w:val="00D00688"/>
    <w:rsid w:val="00D01A3E"/>
    <w:rsid w:val="00D128B8"/>
    <w:rsid w:val="00D139C7"/>
    <w:rsid w:val="00D202CC"/>
    <w:rsid w:val="00D21AFD"/>
    <w:rsid w:val="00D2517C"/>
    <w:rsid w:val="00D25549"/>
    <w:rsid w:val="00D30AA0"/>
    <w:rsid w:val="00D31D61"/>
    <w:rsid w:val="00D34CA6"/>
    <w:rsid w:val="00D366AD"/>
    <w:rsid w:val="00D37F39"/>
    <w:rsid w:val="00D43C76"/>
    <w:rsid w:val="00D4438A"/>
    <w:rsid w:val="00D445DD"/>
    <w:rsid w:val="00D4520E"/>
    <w:rsid w:val="00D460E6"/>
    <w:rsid w:val="00D464A9"/>
    <w:rsid w:val="00D465B3"/>
    <w:rsid w:val="00D46AAF"/>
    <w:rsid w:val="00D46CF7"/>
    <w:rsid w:val="00D50ED1"/>
    <w:rsid w:val="00D640F6"/>
    <w:rsid w:val="00D6561D"/>
    <w:rsid w:val="00D66403"/>
    <w:rsid w:val="00D66BAE"/>
    <w:rsid w:val="00D66DA6"/>
    <w:rsid w:val="00D67181"/>
    <w:rsid w:val="00D72897"/>
    <w:rsid w:val="00D77F1A"/>
    <w:rsid w:val="00D82702"/>
    <w:rsid w:val="00D849F4"/>
    <w:rsid w:val="00D85CFA"/>
    <w:rsid w:val="00D93D72"/>
    <w:rsid w:val="00D9608C"/>
    <w:rsid w:val="00D978F2"/>
    <w:rsid w:val="00DA4CAC"/>
    <w:rsid w:val="00DA65B3"/>
    <w:rsid w:val="00DB2DFF"/>
    <w:rsid w:val="00DC16C6"/>
    <w:rsid w:val="00DC5E36"/>
    <w:rsid w:val="00DD7337"/>
    <w:rsid w:val="00DD7535"/>
    <w:rsid w:val="00DE1030"/>
    <w:rsid w:val="00DE6950"/>
    <w:rsid w:val="00DE69C5"/>
    <w:rsid w:val="00E019A6"/>
    <w:rsid w:val="00E03024"/>
    <w:rsid w:val="00E10C92"/>
    <w:rsid w:val="00E14C68"/>
    <w:rsid w:val="00E157F3"/>
    <w:rsid w:val="00E15BF9"/>
    <w:rsid w:val="00E17225"/>
    <w:rsid w:val="00E20A73"/>
    <w:rsid w:val="00E21F76"/>
    <w:rsid w:val="00E22428"/>
    <w:rsid w:val="00E22AA1"/>
    <w:rsid w:val="00E22EC9"/>
    <w:rsid w:val="00E272EB"/>
    <w:rsid w:val="00E319B7"/>
    <w:rsid w:val="00E32329"/>
    <w:rsid w:val="00E32DB2"/>
    <w:rsid w:val="00E37F6B"/>
    <w:rsid w:val="00E4411D"/>
    <w:rsid w:val="00E445F7"/>
    <w:rsid w:val="00E45A6A"/>
    <w:rsid w:val="00E45E36"/>
    <w:rsid w:val="00E4618C"/>
    <w:rsid w:val="00E5320F"/>
    <w:rsid w:val="00E53C0B"/>
    <w:rsid w:val="00E53DB1"/>
    <w:rsid w:val="00E57B3B"/>
    <w:rsid w:val="00E64744"/>
    <w:rsid w:val="00E65080"/>
    <w:rsid w:val="00E67188"/>
    <w:rsid w:val="00E6769C"/>
    <w:rsid w:val="00E67BCD"/>
    <w:rsid w:val="00E71C63"/>
    <w:rsid w:val="00E72B6A"/>
    <w:rsid w:val="00E73344"/>
    <w:rsid w:val="00E77B3B"/>
    <w:rsid w:val="00E77BAA"/>
    <w:rsid w:val="00E80819"/>
    <w:rsid w:val="00E82798"/>
    <w:rsid w:val="00E82B68"/>
    <w:rsid w:val="00E8567F"/>
    <w:rsid w:val="00E85BDF"/>
    <w:rsid w:val="00E870BA"/>
    <w:rsid w:val="00E93125"/>
    <w:rsid w:val="00EA3A54"/>
    <w:rsid w:val="00EA4111"/>
    <w:rsid w:val="00EA5CA9"/>
    <w:rsid w:val="00EB22E7"/>
    <w:rsid w:val="00EB387B"/>
    <w:rsid w:val="00EB3B9F"/>
    <w:rsid w:val="00EC196A"/>
    <w:rsid w:val="00EC2BAD"/>
    <w:rsid w:val="00EC46D2"/>
    <w:rsid w:val="00EC77EE"/>
    <w:rsid w:val="00EC7EE3"/>
    <w:rsid w:val="00ED0440"/>
    <w:rsid w:val="00EE2141"/>
    <w:rsid w:val="00EE3EAE"/>
    <w:rsid w:val="00EE4FDA"/>
    <w:rsid w:val="00EF1599"/>
    <w:rsid w:val="00EF3798"/>
    <w:rsid w:val="00F00D39"/>
    <w:rsid w:val="00F048F4"/>
    <w:rsid w:val="00F113EA"/>
    <w:rsid w:val="00F1258E"/>
    <w:rsid w:val="00F14287"/>
    <w:rsid w:val="00F22DDF"/>
    <w:rsid w:val="00F2365F"/>
    <w:rsid w:val="00F335BA"/>
    <w:rsid w:val="00F36DE9"/>
    <w:rsid w:val="00F448A4"/>
    <w:rsid w:val="00F458FB"/>
    <w:rsid w:val="00F470A0"/>
    <w:rsid w:val="00F4742C"/>
    <w:rsid w:val="00F509B5"/>
    <w:rsid w:val="00F52A09"/>
    <w:rsid w:val="00F53BAA"/>
    <w:rsid w:val="00F55EFA"/>
    <w:rsid w:val="00F57862"/>
    <w:rsid w:val="00F57F31"/>
    <w:rsid w:val="00F60A31"/>
    <w:rsid w:val="00F616AE"/>
    <w:rsid w:val="00F646BD"/>
    <w:rsid w:val="00F65764"/>
    <w:rsid w:val="00F76753"/>
    <w:rsid w:val="00F76E6D"/>
    <w:rsid w:val="00F82AD2"/>
    <w:rsid w:val="00F86BA1"/>
    <w:rsid w:val="00F877D4"/>
    <w:rsid w:val="00F87DDB"/>
    <w:rsid w:val="00F91356"/>
    <w:rsid w:val="00F91848"/>
    <w:rsid w:val="00F92534"/>
    <w:rsid w:val="00F92A91"/>
    <w:rsid w:val="00F934CC"/>
    <w:rsid w:val="00F94A0F"/>
    <w:rsid w:val="00F95800"/>
    <w:rsid w:val="00F9591C"/>
    <w:rsid w:val="00F969E3"/>
    <w:rsid w:val="00FA089F"/>
    <w:rsid w:val="00FA61DA"/>
    <w:rsid w:val="00FB063E"/>
    <w:rsid w:val="00FB0EA5"/>
    <w:rsid w:val="00FC2403"/>
    <w:rsid w:val="00FC2984"/>
    <w:rsid w:val="00FC674E"/>
    <w:rsid w:val="00FD4911"/>
    <w:rsid w:val="00FD661B"/>
    <w:rsid w:val="00FD6DF7"/>
    <w:rsid w:val="00FE02EF"/>
    <w:rsid w:val="00FE0FBA"/>
    <w:rsid w:val="00FF3663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>
      <o:colormru v:ext="edit" colors="#cc0039"/>
    </o:shapedefaults>
    <o:shapelayout v:ext="edit">
      <o:idmap v:ext="edit" data="1"/>
    </o:shapelayout>
  </w:shapeDefaults>
  <w:decimalSymbol w:val=","/>
  <w:listSeparator w:val=";"/>
  <w15:docId w15:val="{19BF3802-7DC4-4AD1-896F-2A90D827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yala" w:eastAsiaTheme="minorEastAsia" w:hAnsi="Nyala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A6"/>
    <w:pPr>
      <w:tabs>
        <w:tab w:val="left" w:pos="1701"/>
      </w:tabs>
      <w:spacing w:before="100" w:beforeAutospacing="1" w:after="100" w:afterAutospacing="1" w:line="360" w:lineRule="auto"/>
      <w:ind w:left="1701" w:firstLine="454"/>
      <w:jc w:val="both"/>
    </w:pPr>
    <w:rPr>
      <w:rFonts w:eastAsia="Times New Roman" w:cs="Times New Roman"/>
      <w:color w:val="auto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4474"/>
    <w:pPr>
      <w:keepNext/>
      <w:keepLines/>
      <w:numPr>
        <w:numId w:val="1"/>
      </w:numPr>
      <w:tabs>
        <w:tab w:val="clear" w:pos="1701"/>
      </w:tabs>
      <w:spacing w:after="360" w:afterAutospacing="0"/>
      <w:ind w:left="1701" w:firstLine="0"/>
      <w:outlineLvl w:val="0"/>
    </w:pPr>
    <w:rPr>
      <w:rFonts w:eastAsiaTheme="majorEastAsia" w:cstheme="majorBidi"/>
      <w:b/>
      <w:color w:val="CE0E41"/>
      <w:sz w:val="40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04474"/>
    <w:pPr>
      <w:numPr>
        <w:numId w:val="2"/>
      </w:numPr>
      <w:spacing w:after="240"/>
      <w:ind w:left="1701" w:firstLine="0"/>
      <w:outlineLvl w:val="1"/>
    </w:pPr>
    <w:rPr>
      <w:b w:val="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4474"/>
    <w:pPr>
      <w:keepNext/>
      <w:keepLines/>
      <w:numPr>
        <w:numId w:val="3"/>
      </w:numPr>
      <w:tabs>
        <w:tab w:val="clear" w:pos="1701"/>
      </w:tabs>
      <w:spacing w:after="120" w:afterAutospacing="0"/>
      <w:outlineLvl w:val="2"/>
    </w:pPr>
    <w:rPr>
      <w:rFonts w:eastAsiaTheme="majorEastAsia" w:cstheme="majorBidi"/>
      <w:color w:val="CE0E4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223C"/>
    <w:pPr>
      <w:keepNext/>
      <w:tabs>
        <w:tab w:val="clear" w:pos="1701"/>
      </w:tabs>
      <w:spacing w:before="240" w:beforeAutospacing="0" w:after="60" w:afterAutospacing="0" w:line="240" w:lineRule="auto"/>
      <w:ind w:left="2058" w:firstLine="0"/>
      <w:jc w:val="left"/>
      <w:outlineLvl w:val="3"/>
    </w:pPr>
    <w:rPr>
      <w:b/>
      <w:bCs/>
      <w:color w:val="000000" w:themeColor="text1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6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301"/>
    <w:pPr>
      <w:tabs>
        <w:tab w:val="center" w:pos="4320"/>
        <w:tab w:val="right" w:pos="8640"/>
      </w:tabs>
    </w:pPr>
    <w:rPr>
      <w:rFonts w:eastAsiaTheme="minorEastAsia" w:cstheme="minorBidi"/>
      <w:color w:val="000000" w:themeColor="text1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44301"/>
  </w:style>
  <w:style w:type="paragraph" w:styleId="Zpat">
    <w:name w:val="footer"/>
    <w:basedOn w:val="Normln"/>
    <w:link w:val="ZpatChar"/>
    <w:uiPriority w:val="99"/>
    <w:unhideWhenUsed/>
    <w:rsid w:val="00244301"/>
    <w:pPr>
      <w:tabs>
        <w:tab w:val="center" w:pos="4320"/>
        <w:tab w:val="right" w:pos="8640"/>
      </w:tabs>
    </w:pPr>
    <w:rPr>
      <w:rFonts w:eastAsiaTheme="minorEastAsia" w:cstheme="minorBidi"/>
      <w:color w:val="000000" w:themeColor="text1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301"/>
  </w:style>
  <w:style w:type="paragraph" w:styleId="Textbubliny">
    <w:name w:val="Balloon Text"/>
    <w:basedOn w:val="Normln"/>
    <w:link w:val="TextbublinyChar"/>
    <w:uiPriority w:val="99"/>
    <w:semiHidden/>
    <w:unhideWhenUsed/>
    <w:rsid w:val="00244301"/>
    <w:rPr>
      <w:rFonts w:ascii="Lucida Grande" w:eastAsiaTheme="minorEastAsia" w:hAnsi="Lucida Grande" w:cs="Lucida Grande"/>
      <w:color w:val="000000" w:themeColor="text1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01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B2513B"/>
    <w:pPr>
      <w:ind w:left="720"/>
      <w:contextualSpacing/>
    </w:pPr>
    <w:rPr>
      <w:rFonts w:eastAsiaTheme="minorEastAsia" w:cstheme="minorBidi"/>
      <w:color w:val="000000" w:themeColor="text1"/>
      <w:lang w:val="en-US" w:eastAsia="en-US"/>
    </w:rPr>
  </w:style>
  <w:style w:type="character" w:styleId="slodku">
    <w:name w:val="line number"/>
    <w:basedOn w:val="Standardnpsmoodstavce"/>
    <w:uiPriority w:val="99"/>
    <w:semiHidden/>
    <w:unhideWhenUsed/>
    <w:rsid w:val="009D6D01"/>
  </w:style>
  <w:style w:type="paragraph" w:customStyle="1" w:styleId="ABLOCKPARA">
    <w:name w:val="A BLOCK PARA"/>
    <w:basedOn w:val="Normln"/>
    <w:rsid w:val="006171D9"/>
    <w:pPr>
      <w:widowControl w:val="0"/>
    </w:pPr>
    <w:rPr>
      <w:rFonts w:ascii="Book Antiqua" w:hAnsi="Book Antiqua"/>
      <w:sz w:val="22"/>
      <w:szCs w:val="20"/>
    </w:rPr>
  </w:style>
  <w:style w:type="paragraph" w:styleId="Zkladntext">
    <w:name w:val="Body Text"/>
    <w:basedOn w:val="Normln"/>
    <w:link w:val="ZkladntextChar"/>
    <w:rsid w:val="006171D9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171D9"/>
    <w:rPr>
      <w:rFonts w:ascii="Arial" w:eastAsia="Times New Roman" w:hAnsi="Arial" w:cs="Times New Roman"/>
      <w:color w:val="auto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0E1009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52560E"/>
    <w:rPr>
      <w:i/>
      <w:iCs/>
      <w:color w:val="404040" w:themeColor="text1" w:themeTint="BF"/>
    </w:rPr>
  </w:style>
  <w:style w:type="character" w:customStyle="1" w:styleId="Nadpis1Char">
    <w:name w:val="Nadpis 1 Char"/>
    <w:basedOn w:val="Standardnpsmoodstavce"/>
    <w:link w:val="Nadpis1"/>
    <w:uiPriority w:val="9"/>
    <w:rsid w:val="00604474"/>
    <w:rPr>
      <w:rFonts w:eastAsiaTheme="majorEastAsia" w:cstheme="majorBidi"/>
      <w:b/>
      <w:color w:val="CE0E41"/>
      <w:sz w:val="40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4474"/>
    <w:rPr>
      <w:rFonts w:eastAsiaTheme="majorEastAsia" w:cstheme="majorBidi"/>
      <w:color w:val="CE0E41"/>
      <w:sz w:val="32"/>
      <w:szCs w:val="26"/>
      <w:lang w:val="cs-CZ" w:eastAsia="cs-CZ"/>
    </w:rPr>
  </w:style>
  <w:style w:type="paragraph" w:styleId="Bezmezer">
    <w:name w:val="No Spacing"/>
    <w:link w:val="BezmezerChar"/>
    <w:uiPriority w:val="1"/>
    <w:qFormat/>
    <w:rsid w:val="0052560E"/>
    <w:pPr>
      <w:spacing w:beforeAutospacing="1" w:afterAutospacing="1"/>
      <w:ind w:firstLine="720"/>
    </w:pPr>
    <w:rPr>
      <w:rFonts w:eastAsia="Times New Roman" w:cs="Times New Roman"/>
      <w:color w:val="auto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4474"/>
    <w:rPr>
      <w:rFonts w:eastAsiaTheme="majorEastAsia" w:cstheme="majorBidi"/>
      <w:color w:val="CE0E41"/>
      <w:lang w:val="cs-CZ" w:eastAsia="cs-CZ"/>
    </w:rPr>
  </w:style>
  <w:style w:type="paragraph" w:customStyle="1" w:styleId="Normbarv">
    <w:name w:val="Norm.barv"/>
    <w:basedOn w:val="Normln"/>
    <w:link w:val="NormbarvChar"/>
    <w:qFormat/>
    <w:rsid w:val="00604474"/>
    <w:rPr>
      <w:color w:val="CE0E41"/>
    </w:rPr>
  </w:style>
  <w:style w:type="paragraph" w:styleId="Nzev">
    <w:name w:val="Title"/>
    <w:basedOn w:val="Normln"/>
    <w:next w:val="Normln"/>
    <w:link w:val="NzevChar"/>
    <w:uiPriority w:val="10"/>
    <w:qFormat/>
    <w:rsid w:val="00604474"/>
    <w:pPr>
      <w:spacing w:line="480" w:lineRule="auto"/>
      <w:ind w:left="1134" w:firstLine="0"/>
      <w:contextualSpacing/>
      <w:jc w:val="center"/>
    </w:pPr>
    <w:rPr>
      <w:rFonts w:eastAsiaTheme="majorEastAsia" w:cstheme="majorBidi"/>
      <w:b/>
      <w:color w:val="CE0E41"/>
      <w:spacing w:val="-10"/>
      <w:kern w:val="28"/>
      <w:sz w:val="56"/>
      <w:szCs w:val="56"/>
    </w:rPr>
  </w:style>
  <w:style w:type="character" w:customStyle="1" w:styleId="NormbarvChar">
    <w:name w:val="Norm.barv Char"/>
    <w:basedOn w:val="Standardnpsmoodstavce"/>
    <w:link w:val="Normbarv"/>
    <w:rsid w:val="00604474"/>
    <w:rPr>
      <w:rFonts w:eastAsia="Times New Roman" w:cs="Times New Roman"/>
      <w:color w:val="CE0E41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604474"/>
    <w:rPr>
      <w:rFonts w:eastAsiaTheme="majorEastAsia" w:cstheme="majorBidi"/>
      <w:b/>
      <w:color w:val="CE0E41"/>
      <w:spacing w:val="-10"/>
      <w:kern w:val="28"/>
      <w:sz w:val="56"/>
      <w:szCs w:val="56"/>
      <w:lang w:val="cs-CZ" w:eastAsia="cs-CZ"/>
    </w:rPr>
  </w:style>
  <w:style w:type="paragraph" w:customStyle="1" w:styleId="tabulkahlavni">
    <w:name w:val="tabulka hlavni"/>
    <w:basedOn w:val="Nzev"/>
    <w:link w:val="tabulkahlavniChar"/>
    <w:qFormat/>
    <w:rsid w:val="00BC078F"/>
    <w:pPr>
      <w:spacing w:before="0" w:beforeAutospacing="0" w:after="0" w:afterAutospacing="0" w:line="240" w:lineRule="auto"/>
      <w:ind w:left="0"/>
    </w:pPr>
    <w:rPr>
      <w:b w:val="0"/>
      <w:color w:val="FFFFFF" w:themeColor="background1"/>
      <w:sz w:val="28"/>
    </w:rPr>
  </w:style>
  <w:style w:type="paragraph" w:customStyle="1" w:styleId="tabulkaostatni">
    <w:name w:val="tabulka ostatni"/>
    <w:basedOn w:val="tabulkahlavni"/>
    <w:link w:val="tabulkaostatniChar"/>
    <w:qFormat/>
    <w:rsid w:val="001F4EEA"/>
    <w:pPr>
      <w:jc w:val="left"/>
    </w:pPr>
    <w:rPr>
      <w:color w:val="7F7F7F" w:themeColor="text1" w:themeTint="80"/>
      <w:sz w:val="24"/>
    </w:rPr>
  </w:style>
  <w:style w:type="character" w:customStyle="1" w:styleId="tabulkahlavniChar">
    <w:name w:val="tabulka hlavni Char"/>
    <w:basedOn w:val="NzevChar"/>
    <w:link w:val="tabulkahlavni"/>
    <w:rsid w:val="00BC078F"/>
    <w:rPr>
      <w:rFonts w:eastAsiaTheme="majorEastAsia" w:cstheme="majorBidi"/>
      <w:b w:val="0"/>
      <w:color w:val="FFFFFF" w:themeColor="background1"/>
      <w:spacing w:val="-10"/>
      <w:kern w:val="28"/>
      <w:sz w:val="28"/>
      <w:szCs w:val="56"/>
      <w:lang w:val="cs-CZ" w:eastAsia="cs-CZ"/>
    </w:rPr>
  </w:style>
  <w:style w:type="table" w:styleId="Mkatabulky">
    <w:name w:val="Table Grid"/>
    <w:basedOn w:val="Normlntabulka"/>
    <w:uiPriority w:val="59"/>
    <w:rsid w:val="00662D5C"/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rFonts w:ascii="Nyala" w:hAnsi="Nyala"/>
        <w:b/>
        <w:color w:val="D9D9D9" w:themeColor="background1" w:themeShade="D9"/>
        <w:sz w:val="28"/>
      </w:rPr>
      <w:tblPr/>
      <w:tcPr>
        <w:shd w:val="clear" w:color="auto" w:fill="CC0039"/>
      </w:tcPr>
    </w:tblStylePr>
    <w:tblStylePr w:type="firstCol">
      <w:rPr>
        <w:rFonts w:ascii="Nyala" w:hAnsi="Nyala"/>
        <w:b/>
        <w:color w:val="D9D9D9" w:themeColor="background1" w:themeShade="D9"/>
        <w:sz w:val="28"/>
      </w:rPr>
      <w:tblPr/>
      <w:tcPr>
        <w:shd w:val="clear" w:color="auto" w:fill="365F91" w:themeFill="accent1" w:themeFillShade="BF"/>
      </w:tcPr>
    </w:tblStylePr>
  </w:style>
  <w:style w:type="character" w:customStyle="1" w:styleId="tabulkaostatniChar">
    <w:name w:val="tabulka ostatni Char"/>
    <w:basedOn w:val="tabulkahlavniChar"/>
    <w:link w:val="tabulkaostatni"/>
    <w:rsid w:val="001F4EEA"/>
    <w:rPr>
      <w:rFonts w:eastAsiaTheme="majorEastAsia" w:cstheme="majorBidi"/>
      <w:b w:val="0"/>
      <w:color w:val="7F7F7F" w:themeColor="text1" w:themeTint="80"/>
      <w:spacing w:val="-10"/>
      <w:kern w:val="28"/>
      <w:sz w:val="28"/>
      <w:szCs w:val="56"/>
      <w:lang w:val="cs-CZ" w:eastAsia="cs-CZ"/>
    </w:rPr>
  </w:style>
  <w:style w:type="paragraph" w:customStyle="1" w:styleId="report">
    <w:name w:val="report"/>
    <w:basedOn w:val="Normln"/>
    <w:link w:val="reportChar"/>
    <w:qFormat/>
    <w:rsid w:val="006C7738"/>
    <w:pPr>
      <w:spacing w:before="0" w:beforeAutospacing="0" w:after="0" w:afterAutospacing="0" w:line="240" w:lineRule="auto"/>
      <w:ind w:firstLine="0"/>
    </w:pPr>
  </w:style>
  <w:style w:type="character" w:customStyle="1" w:styleId="reportChar">
    <w:name w:val="report Char"/>
    <w:basedOn w:val="Standardnpsmoodstavce"/>
    <w:link w:val="report"/>
    <w:rsid w:val="006C7738"/>
    <w:rPr>
      <w:rFonts w:eastAsia="Times New Roman" w:cs="Times New Roman"/>
      <w:color w:val="auto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5EE"/>
    <w:rPr>
      <w:rFonts w:eastAsia="Times New Roman" w:cs="Times New Roman"/>
      <w:color w:val="auto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223C"/>
    <w:rPr>
      <w:rFonts w:eastAsia="Times New Roman" w:cs="Times New Roman"/>
      <w:b/>
      <w:bCs/>
      <w:szCs w:val="28"/>
    </w:rPr>
  </w:style>
  <w:style w:type="paragraph" w:customStyle="1" w:styleId="OdrkyMarcusAndArt">
    <w:name w:val="Odrážky MarcusAndArt"/>
    <w:basedOn w:val="Normln"/>
    <w:link w:val="OdrkyMarcusAndArtChar"/>
    <w:qFormat/>
    <w:rsid w:val="001419C6"/>
    <w:pPr>
      <w:numPr>
        <w:numId w:val="35"/>
      </w:numPr>
      <w:tabs>
        <w:tab w:val="clear" w:pos="1701"/>
      </w:tabs>
      <w:spacing w:before="60" w:beforeAutospacing="0" w:after="60" w:afterAutospacing="0" w:line="276" w:lineRule="auto"/>
      <w:jc w:val="left"/>
    </w:pPr>
    <w:rPr>
      <w:color w:val="7F7F7F"/>
    </w:rPr>
  </w:style>
  <w:style w:type="table" w:customStyle="1" w:styleId="Barevntabulkaseznamu6zvraznn21">
    <w:name w:val="Barevná tabulka seznamu 6 – zvýraznění 21"/>
    <w:basedOn w:val="Normlntabulka"/>
    <w:uiPriority w:val="51"/>
    <w:rsid w:val="00226F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BE6665"/>
    <w:rPr>
      <w:rFonts w:asciiTheme="majorHAnsi" w:eastAsiaTheme="majorEastAsia" w:hAnsiTheme="majorHAnsi" w:cstheme="majorBidi"/>
      <w:color w:val="365F91" w:themeColor="accent1" w:themeShade="BF"/>
      <w:lang w:val="cs-CZ" w:eastAsia="cs-CZ"/>
    </w:rPr>
  </w:style>
  <w:style w:type="character" w:customStyle="1" w:styleId="OdrkyMarcusAndArtChar">
    <w:name w:val="Odrážky MarcusAndArt Char"/>
    <w:link w:val="OdrkyMarcusAndArt"/>
    <w:rsid w:val="00BE6665"/>
    <w:rPr>
      <w:rFonts w:eastAsia="Times New Roman" w:cs="Times New Roman"/>
      <w:color w:val="7F7F7F"/>
    </w:rPr>
  </w:style>
  <w:style w:type="paragraph" w:styleId="Nadpisobsahu">
    <w:name w:val="TOC Heading"/>
    <w:basedOn w:val="Nadpis1"/>
    <w:next w:val="Normln"/>
    <w:uiPriority w:val="39"/>
    <w:unhideWhenUsed/>
    <w:qFormat/>
    <w:rsid w:val="002C56BF"/>
    <w:pPr>
      <w:numPr>
        <w:numId w:val="0"/>
      </w:numPr>
      <w:spacing w:before="240" w:beforeAutospacing="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A87468"/>
    <w:pPr>
      <w:tabs>
        <w:tab w:val="clear" w:pos="1701"/>
        <w:tab w:val="left" w:pos="2127"/>
        <w:tab w:val="right" w:pos="10330"/>
      </w:tabs>
      <w:spacing w:line="240" w:lineRule="auto"/>
      <w:ind w:left="1276"/>
    </w:pPr>
  </w:style>
  <w:style w:type="paragraph" w:styleId="Obsah2">
    <w:name w:val="toc 2"/>
    <w:basedOn w:val="Normln"/>
    <w:next w:val="Normln"/>
    <w:autoRedefine/>
    <w:uiPriority w:val="39"/>
    <w:unhideWhenUsed/>
    <w:rsid w:val="002C56BF"/>
    <w:pPr>
      <w:tabs>
        <w:tab w:val="clear" w:pos="1701"/>
        <w:tab w:val="left" w:pos="2410"/>
        <w:tab w:val="right" w:pos="10330"/>
      </w:tabs>
      <w:ind w:left="1560"/>
    </w:pPr>
  </w:style>
  <w:style w:type="paragraph" w:styleId="Obsah3">
    <w:name w:val="toc 3"/>
    <w:basedOn w:val="Normln"/>
    <w:next w:val="Normln"/>
    <w:autoRedefine/>
    <w:uiPriority w:val="39"/>
    <w:unhideWhenUsed/>
    <w:rsid w:val="0048561A"/>
    <w:pPr>
      <w:tabs>
        <w:tab w:val="clear" w:pos="1701"/>
        <w:tab w:val="left" w:pos="2835"/>
        <w:tab w:val="right" w:pos="10330"/>
      </w:tabs>
      <w:spacing w:line="240" w:lineRule="auto"/>
      <w:ind w:left="1985"/>
    </w:pPr>
  </w:style>
  <w:style w:type="paragraph" w:customStyle="1" w:styleId="Default">
    <w:name w:val="Default"/>
    <w:rsid w:val="004F4198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234AEC"/>
  </w:style>
  <w:style w:type="character" w:styleId="Odkaznakoment">
    <w:name w:val="annotation reference"/>
    <w:basedOn w:val="Standardnpsmoodstavce"/>
    <w:uiPriority w:val="99"/>
    <w:semiHidden/>
    <w:unhideWhenUsed/>
    <w:rsid w:val="00BA5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5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CDF"/>
    <w:rPr>
      <w:rFonts w:eastAsia="Times New Roman" w:cs="Times New Roman"/>
      <w:color w:val="auto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CDF"/>
    <w:rPr>
      <w:rFonts w:eastAsia="Times New Roman" w:cs="Times New Roman"/>
      <w:b/>
      <w:bCs/>
      <w:color w:val="auto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3C42"/>
    <w:rPr>
      <w:color w:val="800080" w:themeColor="followedHyperlink"/>
      <w:u w:val="single"/>
    </w:rPr>
  </w:style>
  <w:style w:type="character" w:styleId="Siln">
    <w:name w:val="Strong"/>
    <w:uiPriority w:val="22"/>
    <w:qFormat/>
    <w:rsid w:val="0014325D"/>
    <w:rPr>
      <w:b/>
      <w:bCs/>
    </w:rPr>
  </w:style>
  <w:style w:type="character" w:customStyle="1" w:styleId="apple-converted-space">
    <w:name w:val="apple-converted-space"/>
    <w:basedOn w:val="Standardnpsmoodstavce"/>
    <w:rsid w:val="0014325D"/>
  </w:style>
  <w:style w:type="table" w:customStyle="1" w:styleId="Tabulkaseznamu2zvraznn21">
    <w:name w:val="Tabulka seznamu 2 – zvýraznění 21"/>
    <w:basedOn w:val="Normlntabulka"/>
    <w:uiPriority w:val="47"/>
    <w:rsid w:val="0014325D"/>
    <w:rPr>
      <w:rFonts w:eastAsia="Times New Roman" w:cs="Times New Roman"/>
      <w:color w:val="auto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lnweb">
    <w:name w:val="Normal (Web)"/>
    <w:basedOn w:val="Normln"/>
    <w:uiPriority w:val="99"/>
    <w:unhideWhenUsed/>
    <w:rsid w:val="00214B7E"/>
    <w:pPr>
      <w:tabs>
        <w:tab w:val="clear" w:pos="1701"/>
      </w:tabs>
      <w:spacing w:line="240" w:lineRule="auto"/>
      <w:ind w:left="0" w:firstLine="0"/>
      <w:jc w:val="left"/>
    </w:pPr>
    <w:rPr>
      <w:rFonts w:ascii="Times New Roman" w:hAnsi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D584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Barevntabulkaseznamu7zvraznn21">
    <w:name w:val="Barevná tabulka seznamu 7 – zvýraznění 21"/>
    <w:basedOn w:val="Normlntabulka"/>
    <w:uiPriority w:val="52"/>
    <w:rsid w:val="00225FF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fl\Documents\Prochazka_Partners\Se&#353;i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Průměrné</a:t>
            </a:r>
            <a:r>
              <a:rPr lang="cs-CZ" baseline="0"/>
              <a:t> ceny nájmu</a:t>
            </a:r>
            <a:endParaRPr lang="cs-CZ"/>
          </a:p>
        </c:rich>
      </c:tx>
      <c:layout>
        <c:manualLayout>
          <c:xMode val="edge"/>
          <c:yMode val="edge"/>
          <c:x val="0.34614566929133855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centrum města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standard A</c:v>
                </c:pt>
                <c:pt idx="1">
                  <c:v>standard B</c:v>
                </c:pt>
                <c:pt idx="2">
                  <c:v>Standard C</c:v>
                </c:pt>
              </c:strCache>
            </c:strRef>
          </c:cat>
          <c:val>
            <c:numRef>
              <c:f>List1!$B$2:$D$2</c:f>
              <c:numCache>
                <c:formatCode>#,##0.00\ [$€-1];[Red]\-#,##0.00\ [$€-1]</c:formatCode>
                <c:ptCount val="3"/>
                <c:pt idx="0">
                  <c:v>19</c:v>
                </c:pt>
                <c:pt idx="1">
                  <c:v>15.6</c:v>
                </c:pt>
                <c:pt idx="2">
                  <c:v>10.1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vnitřní město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standard A</c:v>
                </c:pt>
                <c:pt idx="1">
                  <c:v>standard B</c:v>
                </c:pt>
                <c:pt idx="2">
                  <c:v>Standard C</c:v>
                </c:pt>
              </c:strCache>
            </c:strRef>
          </c:cat>
          <c:val>
            <c:numRef>
              <c:f>List1!$B$3:$D$3</c:f>
              <c:numCache>
                <c:formatCode>#,##0.00\ [$€-1];[Red]\-#,##0.00\ [$€-1]</c:formatCode>
                <c:ptCount val="3"/>
                <c:pt idx="0">
                  <c:v>15.5</c:v>
                </c:pt>
                <c:pt idx="1">
                  <c:v>10.9</c:v>
                </c:pt>
                <c:pt idx="2">
                  <c:v>8.1999999999999993</c:v>
                </c:pt>
              </c:numCache>
            </c:numRef>
          </c:val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vnější město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List1!$B$1:$D$1</c:f>
              <c:strCache>
                <c:ptCount val="3"/>
                <c:pt idx="0">
                  <c:v>standard A</c:v>
                </c:pt>
                <c:pt idx="1">
                  <c:v>standard B</c:v>
                </c:pt>
                <c:pt idx="2">
                  <c:v>Standard C</c:v>
                </c:pt>
              </c:strCache>
            </c:strRef>
          </c:cat>
          <c:val>
            <c:numRef>
              <c:f>List1!$B$4:$D$4</c:f>
              <c:numCache>
                <c:formatCode>#,##0.00\ [$€-1];[Red]\-#,##0.00\ [$€-1]</c:formatCode>
                <c:ptCount val="3"/>
                <c:pt idx="0">
                  <c:v>13.5</c:v>
                </c:pt>
                <c:pt idx="1">
                  <c:v>9.5</c:v>
                </c:pt>
                <c:pt idx="2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244864"/>
        <c:axId val="416243296"/>
      </c:barChart>
      <c:catAx>
        <c:axId val="41624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6243296"/>
        <c:crosses val="autoZero"/>
        <c:auto val="1"/>
        <c:lblAlgn val="ctr"/>
        <c:lblOffset val="100"/>
        <c:noMultiLvlLbl val="0"/>
      </c:catAx>
      <c:valAx>
        <c:axId val="41624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€-1];[Red]\-#,##0.00\ [$€-1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624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339E47-FC06-4BC1-8CEE-12A71B9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komundfdfdikační strategie 2014-2016</vt:lpstr>
    </vt:vector>
  </TitlesOfParts>
  <Company>denes@marcusandart.com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komundfdfdikační strategie 2014-2016</dc:title>
  <dc:subject/>
  <dc:creator>František Vorel</dc:creator>
  <cp:lastModifiedBy>stefl</cp:lastModifiedBy>
  <cp:revision>7</cp:revision>
  <cp:lastPrinted>2015-11-20T11:55:00Z</cp:lastPrinted>
  <dcterms:created xsi:type="dcterms:W3CDTF">2015-11-25T13:27:00Z</dcterms:created>
  <dcterms:modified xsi:type="dcterms:W3CDTF">2015-12-10T10:28:00Z</dcterms:modified>
  <cp:category>vorel@marcusandart.com</cp:category>
</cp:coreProperties>
</file>